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tblCellMar>
          <w:top w:w="30" w:type="dxa"/>
          <w:left w:w="30" w:type="dxa"/>
          <w:bottom w:w="30" w:type="dxa"/>
          <w:right w:w="30" w:type="dxa"/>
        </w:tblCellMar>
        <w:tblLook w:val="04A0" w:firstRow="1" w:lastRow="0" w:firstColumn="1" w:lastColumn="0" w:noHBand="0" w:noVBand="1"/>
      </w:tblPr>
      <w:tblGrid>
        <w:gridCol w:w="7891"/>
      </w:tblGrid>
      <w:tr w:rsidR="00887D33" w:rsidRPr="00887D33">
        <w:trPr>
          <w:tblCellSpacing w:w="0" w:type="dxa"/>
          <w:jc w:val="center"/>
        </w:trPr>
        <w:tc>
          <w:tcPr>
            <w:tcW w:w="0" w:type="auto"/>
            <w:vAlign w:val="center"/>
            <w:hideMark/>
          </w:tcPr>
          <w:p w:rsidR="00887D33" w:rsidRPr="00887D33" w:rsidRDefault="00887D33" w:rsidP="00887D33">
            <w:pPr>
              <w:widowControl/>
              <w:spacing w:line="270" w:lineRule="atLeast"/>
              <w:jc w:val="center"/>
              <w:rPr>
                <w:rFonts w:ascii="宋体" w:eastAsia="宋体" w:hAnsi="宋体" w:cs="宋体"/>
                <w:kern w:val="0"/>
                <w:szCs w:val="21"/>
              </w:rPr>
            </w:pPr>
            <w:bookmarkStart w:id="0" w:name="_GoBack"/>
            <w:r w:rsidRPr="00887D33">
              <w:rPr>
                <w:rFonts w:ascii="宋体" w:eastAsia="宋体" w:hAnsi="宋体" w:cs="宋体"/>
                <w:b/>
                <w:bCs/>
                <w:kern w:val="0"/>
                <w:szCs w:val="21"/>
              </w:rPr>
              <w:t>关于玉米期权上市交易有关事项的通知</w:t>
            </w:r>
            <w:bookmarkEnd w:id="0"/>
            <w:r w:rsidRPr="00887D33">
              <w:rPr>
                <w:rFonts w:ascii="宋体" w:eastAsia="宋体" w:hAnsi="宋体" w:cs="宋体"/>
                <w:kern w:val="0"/>
                <w:szCs w:val="21"/>
              </w:rPr>
              <w:t xml:space="preserve"> </w:t>
            </w:r>
          </w:p>
        </w:tc>
      </w:tr>
      <w:tr w:rsidR="00887D33" w:rsidRPr="00887D33">
        <w:trPr>
          <w:tblCellSpacing w:w="0" w:type="dxa"/>
          <w:jc w:val="center"/>
        </w:trPr>
        <w:tc>
          <w:tcPr>
            <w:tcW w:w="0" w:type="auto"/>
            <w:vAlign w:val="center"/>
            <w:hideMark/>
          </w:tcPr>
          <w:p w:rsidR="00887D33" w:rsidRPr="00887D33" w:rsidRDefault="00887D33" w:rsidP="00887D33">
            <w:pPr>
              <w:widowControl/>
              <w:spacing w:line="270" w:lineRule="atLeast"/>
              <w:jc w:val="center"/>
              <w:rPr>
                <w:rFonts w:ascii="宋体" w:eastAsia="宋体" w:hAnsi="宋体" w:cs="宋体"/>
                <w:kern w:val="0"/>
                <w:szCs w:val="21"/>
              </w:rPr>
            </w:pPr>
            <w:r w:rsidRPr="00887D33">
              <w:rPr>
                <w:rFonts w:ascii="宋体" w:eastAsia="宋体" w:hAnsi="宋体" w:cs="宋体"/>
                <w:kern w:val="0"/>
                <w:szCs w:val="21"/>
              </w:rPr>
              <w:t>大商所发〔2019〕30号</w:t>
            </w:r>
          </w:p>
        </w:tc>
      </w:tr>
      <w:tr w:rsidR="00887D33" w:rsidRPr="00887D33">
        <w:trPr>
          <w:trHeight w:val="15"/>
          <w:tblCellSpacing w:w="0" w:type="dxa"/>
          <w:jc w:val="center"/>
        </w:trPr>
        <w:tc>
          <w:tcPr>
            <w:tcW w:w="0" w:type="auto"/>
            <w:vAlign w:val="center"/>
            <w:hideMark/>
          </w:tcPr>
          <w:p w:rsidR="00887D33" w:rsidRPr="00887D33" w:rsidRDefault="00887D33" w:rsidP="00887D33">
            <w:pPr>
              <w:widowControl/>
              <w:spacing w:line="270" w:lineRule="atLeast"/>
              <w:jc w:val="center"/>
              <w:rPr>
                <w:rFonts w:ascii="宋体" w:eastAsia="宋体" w:hAnsi="宋体" w:cs="宋体"/>
                <w:kern w:val="0"/>
                <w:szCs w:val="21"/>
              </w:rPr>
            </w:pPr>
          </w:p>
        </w:tc>
      </w:tr>
      <w:tr w:rsidR="00887D33" w:rsidRPr="00887D33">
        <w:trPr>
          <w:tblCellSpacing w:w="0" w:type="dxa"/>
          <w:jc w:val="center"/>
        </w:trPr>
        <w:tc>
          <w:tcPr>
            <w:tcW w:w="0" w:type="auto"/>
            <w:vAlign w:val="center"/>
            <w:hideMark/>
          </w:tcPr>
          <w:p w:rsidR="00887D33" w:rsidRPr="00887D33" w:rsidRDefault="00887D33" w:rsidP="00887D33">
            <w:pPr>
              <w:widowControl/>
              <w:spacing w:before="100" w:beforeAutospacing="1" w:after="100" w:afterAutospacing="1" w:line="585" w:lineRule="atLeast"/>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各会员单位及相关主体：</w:t>
            </w:r>
          </w:p>
          <w:bookmarkStart w:id="1" w:name="_Hlk534786890"/>
          <w:bookmarkStart w:id="2" w:name="OLE_LINK7"/>
          <w:bookmarkEnd w:id="2"/>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宋体" w:eastAsia="宋体" w:hAnsi="宋体" w:cs="宋体"/>
                <w:kern w:val="0"/>
                <w:szCs w:val="21"/>
              </w:rPr>
              <w:fldChar w:fldCharType="begin"/>
            </w:r>
            <w:r w:rsidRPr="00887D33">
              <w:rPr>
                <w:rFonts w:ascii="宋体" w:eastAsia="宋体" w:hAnsi="宋体" w:cs="宋体"/>
                <w:kern w:val="0"/>
                <w:szCs w:val="21"/>
              </w:rPr>
              <w:instrText xml:space="preserve"> HYPERLINK "http://undefined" </w:instrText>
            </w:r>
            <w:r w:rsidRPr="00887D33">
              <w:rPr>
                <w:rFonts w:ascii="宋体" w:eastAsia="宋体" w:hAnsi="宋体" w:cs="宋体"/>
                <w:kern w:val="0"/>
                <w:szCs w:val="21"/>
              </w:rPr>
              <w:fldChar w:fldCharType="separate"/>
            </w:r>
            <w:r w:rsidRPr="00887D33">
              <w:rPr>
                <w:rFonts w:ascii="宋体" w:eastAsia="宋体" w:hAnsi="宋体" w:cs="宋体"/>
                <w:color w:val="666666"/>
                <w:kern w:val="0"/>
                <w:sz w:val="32"/>
                <w:szCs w:val="32"/>
              </w:rPr>
              <w:t>中国证监</w:t>
            </w:r>
            <w:r w:rsidRPr="00887D33">
              <w:rPr>
                <w:rFonts w:ascii="宋体" w:eastAsia="宋体" w:hAnsi="宋体" w:cs="宋体"/>
                <w:kern w:val="0"/>
                <w:szCs w:val="21"/>
              </w:rPr>
              <w:fldChar w:fldCharType="end"/>
            </w:r>
            <w:bookmarkStart w:id="3" w:name="OLE_LINK20"/>
            <w:bookmarkStart w:id="4" w:name="OLE_LINK21"/>
            <w:bookmarkEnd w:id="1"/>
            <w:bookmarkEnd w:id="4"/>
            <w:r w:rsidRPr="00887D33">
              <w:rPr>
                <w:rFonts w:ascii="宋体" w:eastAsia="宋体" w:hAnsi="宋体" w:cs="宋体"/>
                <w:kern w:val="0"/>
                <w:szCs w:val="21"/>
              </w:rPr>
              <w:fldChar w:fldCharType="begin"/>
            </w:r>
            <w:r w:rsidRPr="00887D33">
              <w:rPr>
                <w:rFonts w:ascii="宋体" w:eastAsia="宋体" w:hAnsi="宋体" w:cs="宋体"/>
                <w:kern w:val="0"/>
                <w:szCs w:val="21"/>
              </w:rPr>
              <w:instrText xml:space="preserve"> HYPERLINK "http://undefined" </w:instrText>
            </w:r>
            <w:r w:rsidRPr="00887D33">
              <w:rPr>
                <w:rFonts w:ascii="宋体" w:eastAsia="宋体" w:hAnsi="宋体" w:cs="宋体"/>
                <w:kern w:val="0"/>
                <w:szCs w:val="21"/>
              </w:rPr>
              <w:fldChar w:fldCharType="separate"/>
            </w:r>
            <w:r w:rsidRPr="00887D33">
              <w:rPr>
                <w:rFonts w:ascii="宋体" w:eastAsia="宋体" w:hAnsi="宋体" w:cs="宋体"/>
                <w:color w:val="666666"/>
                <w:kern w:val="0"/>
                <w:sz w:val="32"/>
                <w:szCs w:val="32"/>
              </w:rPr>
              <w:t>会已</w:t>
            </w:r>
            <w:r w:rsidRPr="00887D33">
              <w:rPr>
                <w:rFonts w:ascii="宋体" w:eastAsia="宋体" w:hAnsi="宋体" w:cs="宋体"/>
                <w:kern w:val="0"/>
                <w:szCs w:val="21"/>
              </w:rPr>
              <w:fldChar w:fldCharType="end"/>
            </w:r>
            <w:bookmarkStart w:id="5" w:name="OLE_LINK25"/>
            <w:bookmarkStart w:id="6" w:name="OLE_LINK26"/>
            <w:bookmarkEnd w:id="3"/>
            <w:bookmarkEnd w:id="6"/>
            <w:r w:rsidRPr="00887D33">
              <w:rPr>
                <w:rFonts w:ascii="宋体" w:eastAsia="宋体" w:hAnsi="宋体" w:cs="宋体"/>
                <w:kern w:val="0"/>
                <w:szCs w:val="21"/>
              </w:rPr>
              <w:fldChar w:fldCharType="begin"/>
            </w:r>
            <w:r w:rsidRPr="00887D33">
              <w:rPr>
                <w:rFonts w:ascii="宋体" w:eastAsia="宋体" w:hAnsi="宋体" w:cs="宋体"/>
                <w:kern w:val="0"/>
                <w:szCs w:val="21"/>
              </w:rPr>
              <w:instrText xml:space="preserve"> HYPERLINK "http://undefined" </w:instrText>
            </w:r>
            <w:r w:rsidRPr="00887D33">
              <w:rPr>
                <w:rFonts w:ascii="宋体" w:eastAsia="宋体" w:hAnsi="宋体" w:cs="宋体"/>
                <w:kern w:val="0"/>
                <w:szCs w:val="21"/>
              </w:rPr>
              <w:fldChar w:fldCharType="separate"/>
            </w:r>
            <w:r w:rsidRPr="00887D33">
              <w:rPr>
                <w:rFonts w:ascii="宋体" w:eastAsia="宋体" w:hAnsi="宋体" w:cs="宋体"/>
                <w:color w:val="666666"/>
                <w:kern w:val="0"/>
                <w:sz w:val="32"/>
                <w:szCs w:val="32"/>
              </w:rPr>
              <w:t>正式批准大连商品交易所（以下简称</w:t>
            </w:r>
            <w:r w:rsidRPr="00887D33">
              <w:rPr>
                <w:rFonts w:ascii="宋体" w:eastAsia="宋体" w:hAnsi="宋体" w:cs="宋体"/>
                <w:kern w:val="0"/>
                <w:szCs w:val="21"/>
              </w:rPr>
              <w:fldChar w:fldCharType="end"/>
            </w:r>
            <w:bookmarkEnd w:id="5"/>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本所</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）开展</w:t>
            </w:r>
            <w:bookmarkStart w:id="7" w:name="OLE_LINK17"/>
            <w:r w:rsidRPr="00887D33">
              <w:rPr>
                <w:rFonts w:ascii="仿宋_GB2312" w:eastAsia="仿宋_GB2312" w:hAnsi="宋体" w:cs="宋体"/>
                <w:color w:val="000000"/>
                <w:kern w:val="0"/>
                <w:sz w:val="32"/>
                <w:szCs w:val="32"/>
              </w:rPr>
              <w:fldChar w:fldCharType="begin"/>
            </w:r>
            <w:r w:rsidRPr="00887D33">
              <w:rPr>
                <w:rFonts w:ascii="仿宋_GB2312" w:eastAsia="仿宋_GB2312" w:hAnsi="宋体" w:cs="宋体"/>
                <w:color w:val="000000"/>
                <w:kern w:val="0"/>
                <w:sz w:val="32"/>
                <w:szCs w:val="32"/>
              </w:rPr>
              <w:instrText xml:space="preserve"> HYPERLINK "http://undefined" </w:instrText>
            </w:r>
            <w:r w:rsidRPr="00887D33">
              <w:rPr>
                <w:rFonts w:ascii="仿宋_GB2312" w:eastAsia="仿宋_GB2312" w:hAnsi="宋体" w:cs="宋体"/>
                <w:color w:val="000000"/>
                <w:kern w:val="0"/>
                <w:sz w:val="32"/>
                <w:szCs w:val="32"/>
              </w:rPr>
              <w:fldChar w:fldCharType="separate"/>
            </w:r>
            <w:r w:rsidRPr="00887D33">
              <w:rPr>
                <w:rFonts w:ascii="仿宋_GB2312" w:eastAsia="仿宋_GB2312" w:hAnsi="宋体" w:cs="宋体" w:hint="eastAsia"/>
                <w:color w:val="666666"/>
                <w:kern w:val="0"/>
                <w:szCs w:val="21"/>
              </w:rPr>
              <w:t>玉米</w:t>
            </w:r>
            <w:proofErr w:type="gramStart"/>
            <w:r w:rsidRPr="00887D33">
              <w:rPr>
                <w:rFonts w:ascii="仿宋_GB2312" w:eastAsia="仿宋_GB2312" w:hAnsi="宋体" w:cs="宋体" w:hint="eastAsia"/>
                <w:color w:val="666666"/>
                <w:kern w:val="0"/>
                <w:szCs w:val="21"/>
              </w:rPr>
              <w:t>期权交</w:t>
            </w:r>
            <w:proofErr w:type="gramEnd"/>
            <w:r w:rsidRPr="00887D33">
              <w:rPr>
                <w:rFonts w:ascii="仿宋_GB2312" w:eastAsia="仿宋_GB2312" w:hAnsi="宋体" w:cs="宋体"/>
                <w:color w:val="000000"/>
                <w:kern w:val="0"/>
                <w:sz w:val="32"/>
                <w:szCs w:val="32"/>
              </w:rPr>
              <w:fldChar w:fldCharType="end"/>
            </w:r>
            <w:bookmarkEnd w:id="7"/>
            <w:r w:rsidRPr="00887D33">
              <w:rPr>
                <w:rFonts w:ascii="仿宋_GB2312" w:eastAsia="仿宋_GB2312" w:hAnsi="宋体" w:cs="宋体" w:hint="eastAsia"/>
                <w:color w:val="000000"/>
                <w:kern w:val="0"/>
                <w:sz w:val="32"/>
                <w:szCs w:val="32"/>
              </w:rPr>
              <w:t>易。为确保玉米期权上市交易平稳运行，现将有关事项通知如下：</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一、上市交易时间</w:t>
            </w:r>
          </w:p>
          <w:bookmarkStart w:id="8" w:name="OLE_LINK23"/>
          <w:bookmarkStart w:id="9" w:name="OLE_LINK24"/>
          <w:bookmarkStart w:id="10" w:name="OLE_LINK22"/>
          <w:bookmarkEnd w:id="9"/>
          <w:bookmarkEnd w:id="10"/>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宋体" w:eastAsia="宋体" w:hAnsi="宋体" w:cs="宋体"/>
                <w:kern w:val="0"/>
                <w:szCs w:val="21"/>
              </w:rPr>
              <w:fldChar w:fldCharType="begin"/>
            </w:r>
            <w:r w:rsidRPr="00887D33">
              <w:rPr>
                <w:rFonts w:ascii="宋体" w:eastAsia="宋体" w:hAnsi="宋体" w:cs="宋体"/>
                <w:kern w:val="0"/>
                <w:szCs w:val="21"/>
              </w:rPr>
              <w:instrText xml:space="preserve"> HYPERLINK "http://undefined" </w:instrText>
            </w:r>
            <w:r w:rsidRPr="00887D33">
              <w:rPr>
                <w:rFonts w:ascii="宋体" w:eastAsia="宋体" w:hAnsi="宋体" w:cs="宋体"/>
                <w:kern w:val="0"/>
                <w:szCs w:val="21"/>
              </w:rPr>
              <w:fldChar w:fldCharType="separate"/>
            </w:r>
            <w:r w:rsidRPr="00887D33">
              <w:rPr>
                <w:rFonts w:ascii="宋体" w:eastAsia="宋体" w:hAnsi="宋体" w:cs="宋体"/>
                <w:color w:val="666666"/>
                <w:kern w:val="0"/>
                <w:sz w:val="32"/>
                <w:szCs w:val="32"/>
              </w:rPr>
              <w:t>玉米期权合约自</w:t>
            </w:r>
            <w:r w:rsidRPr="00887D33">
              <w:rPr>
                <w:rFonts w:ascii="宋体" w:eastAsia="宋体" w:hAnsi="宋体" w:cs="宋体"/>
                <w:kern w:val="0"/>
                <w:szCs w:val="21"/>
              </w:rPr>
              <w:fldChar w:fldCharType="end"/>
            </w:r>
            <w:bookmarkEnd w:id="8"/>
            <w:r w:rsidRPr="00887D33">
              <w:rPr>
                <w:rFonts w:ascii="宋体" w:eastAsia="宋体" w:hAnsi="宋体" w:cs="宋体"/>
                <w:color w:val="000000"/>
                <w:kern w:val="0"/>
                <w:szCs w:val="21"/>
              </w:rPr>
              <w:t>2019</w:t>
            </w:r>
            <w:r w:rsidRPr="00887D33">
              <w:rPr>
                <w:rFonts w:ascii="仿宋_GB2312" w:eastAsia="仿宋_GB2312" w:hAnsi="宋体" w:cs="宋体" w:hint="eastAsia"/>
                <w:color w:val="000000"/>
                <w:kern w:val="0"/>
                <w:sz w:val="32"/>
                <w:szCs w:val="32"/>
              </w:rPr>
              <w:t>年</w:t>
            </w:r>
            <w:r w:rsidRPr="00887D33">
              <w:rPr>
                <w:rFonts w:ascii="宋体" w:eastAsia="宋体" w:hAnsi="宋体" w:cs="宋体"/>
                <w:color w:val="000000"/>
                <w:kern w:val="0"/>
                <w:szCs w:val="21"/>
              </w:rPr>
              <w:t>1</w:t>
            </w:r>
            <w:r w:rsidRPr="00887D33">
              <w:rPr>
                <w:rFonts w:ascii="仿宋_GB2312" w:eastAsia="仿宋_GB2312" w:hAnsi="宋体" w:cs="宋体" w:hint="eastAsia"/>
                <w:color w:val="000000"/>
                <w:kern w:val="0"/>
                <w:sz w:val="32"/>
                <w:szCs w:val="32"/>
              </w:rPr>
              <w:t>月</w:t>
            </w:r>
            <w:r w:rsidRPr="00887D33">
              <w:rPr>
                <w:rFonts w:ascii="宋体" w:eastAsia="宋体" w:hAnsi="宋体" w:cs="宋体"/>
                <w:color w:val="000000"/>
                <w:kern w:val="0"/>
                <w:szCs w:val="21"/>
              </w:rPr>
              <w:t>28</w:t>
            </w:r>
            <w:r w:rsidRPr="00887D33">
              <w:rPr>
                <w:rFonts w:ascii="仿宋_GB2312" w:eastAsia="仿宋_GB2312" w:hAnsi="宋体" w:cs="宋体" w:hint="eastAsia"/>
                <w:color w:val="000000"/>
                <w:kern w:val="0"/>
                <w:sz w:val="32"/>
                <w:szCs w:val="32"/>
              </w:rPr>
              <w:t>日（星期一）起上市交易，上市当日</w:t>
            </w:r>
            <w:r w:rsidRPr="00887D33">
              <w:rPr>
                <w:rFonts w:ascii="宋体" w:eastAsia="宋体" w:hAnsi="宋体" w:cs="宋体"/>
                <w:color w:val="000000"/>
                <w:kern w:val="0"/>
                <w:szCs w:val="21"/>
              </w:rPr>
              <w:t>8:55-9:00</w:t>
            </w:r>
            <w:r w:rsidRPr="00887D33">
              <w:rPr>
                <w:rFonts w:ascii="仿宋_GB2312" w:eastAsia="仿宋_GB2312" w:hAnsi="宋体" w:cs="宋体" w:hint="eastAsia"/>
                <w:color w:val="000000"/>
                <w:kern w:val="0"/>
                <w:sz w:val="32"/>
                <w:szCs w:val="32"/>
              </w:rPr>
              <w:t>集合竞价，</w:t>
            </w:r>
            <w:r w:rsidRPr="00887D33">
              <w:rPr>
                <w:rFonts w:ascii="宋体" w:eastAsia="宋体" w:hAnsi="宋体" w:cs="宋体"/>
                <w:color w:val="000000"/>
                <w:kern w:val="0"/>
                <w:szCs w:val="21"/>
              </w:rPr>
              <w:t>9:00</w:t>
            </w:r>
            <w:r w:rsidRPr="00887D33">
              <w:rPr>
                <w:rFonts w:ascii="仿宋_GB2312" w:eastAsia="仿宋_GB2312" w:hAnsi="宋体" w:cs="宋体" w:hint="eastAsia"/>
                <w:color w:val="000000"/>
                <w:kern w:val="0"/>
                <w:sz w:val="32"/>
                <w:szCs w:val="32"/>
              </w:rPr>
              <w:t>开盘，交易时间与玉米期货合约一致，不</w:t>
            </w:r>
            <w:proofErr w:type="gramStart"/>
            <w:r w:rsidRPr="00887D33">
              <w:rPr>
                <w:rFonts w:ascii="仿宋_GB2312" w:eastAsia="仿宋_GB2312" w:hAnsi="宋体" w:cs="宋体" w:hint="eastAsia"/>
                <w:color w:val="000000"/>
                <w:kern w:val="0"/>
                <w:sz w:val="32"/>
                <w:szCs w:val="32"/>
              </w:rPr>
              <w:t>进行夜盘交易</w:t>
            </w:r>
            <w:proofErr w:type="gramEnd"/>
            <w:r w:rsidRPr="00887D33">
              <w:rPr>
                <w:rFonts w:ascii="仿宋_GB2312" w:eastAsia="仿宋_GB2312" w:hAnsi="宋体" w:cs="宋体" w:hint="eastAsia"/>
                <w:color w:val="000000"/>
                <w:kern w:val="0"/>
                <w:sz w:val="32"/>
                <w:szCs w:val="32"/>
              </w:rPr>
              <w:t>。</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二、上市交易合约月份</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首批上市交易的玉米期权合约月份为</w:t>
            </w:r>
            <w:r w:rsidRPr="00887D33">
              <w:rPr>
                <w:rFonts w:ascii="宋体" w:eastAsia="宋体" w:hAnsi="宋体" w:cs="宋体"/>
                <w:color w:val="000000"/>
                <w:kern w:val="0"/>
                <w:szCs w:val="21"/>
              </w:rPr>
              <w:t>2019</w:t>
            </w:r>
            <w:r w:rsidRPr="00887D33">
              <w:rPr>
                <w:rFonts w:ascii="仿宋_GB2312" w:eastAsia="仿宋_GB2312" w:hAnsi="宋体" w:cs="宋体" w:hint="eastAsia"/>
                <w:color w:val="000000"/>
                <w:kern w:val="0"/>
                <w:sz w:val="32"/>
                <w:szCs w:val="32"/>
              </w:rPr>
              <w:t>年</w:t>
            </w:r>
            <w:r w:rsidRPr="00887D33">
              <w:rPr>
                <w:rFonts w:ascii="宋体" w:eastAsia="宋体" w:hAnsi="宋体" w:cs="宋体"/>
                <w:color w:val="000000"/>
                <w:kern w:val="0"/>
                <w:szCs w:val="21"/>
              </w:rPr>
              <w:t>5</w:t>
            </w:r>
            <w:r w:rsidRPr="00887D33">
              <w:rPr>
                <w:rFonts w:ascii="仿宋_GB2312" w:eastAsia="仿宋_GB2312" w:hAnsi="宋体" w:cs="宋体" w:hint="eastAsia"/>
                <w:color w:val="000000"/>
                <w:kern w:val="0"/>
                <w:sz w:val="32"/>
                <w:szCs w:val="32"/>
              </w:rPr>
              <w:t>月、</w:t>
            </w:r>
            <w:r w:rsidRPr="00887D33">
              <w:rPr>
                <w:rFonts w:ascii="宋体" w:eastAsia="宋体" w:hAnsi="宋体" w:cs="宋体"/>
                <w:color w:val="000000"/>
                <w:kern w:val="0"/>
                <w:szCs w:val="21"/>
              </w:rPr>
              <w:t>7</w:t>
            </w:r>
            <w:r w:rsidRPr="00887D33">
              <w:rPr>
                <w:rFonts w:ascii="仿宋_GB2312" w:eastAsia="仿宋_GB2312" w:hAnsi="宋体" w:cs="宋体" w:hint="eastAsia"/>
                <w:color w:val="000000"/>
                <w:kern w:val="0"/>
                <w:sz w:val="32"/>
                <w:szCs w:val="32"/>
              </w:rPr>
              <w:t>月、</w:t>
            </w:r>
            <w:r w:rsidRPr="00887D33">
              <w:rPr>
                <w:rFonts w:ascii="宋体" w:eastAsia="宋体" w:hAnsi="宋体" w:cs="宋体"/>
                <w:color w:val="000000"/>
                <w:kern w:val="0"/>
                <w:szCs w:val="21"/>
              </w:rPr>
              <w:t>9</w:t>
            </w:r>
            <w:r w:rsidRPr="00887D33">
              <w:rPr>
                <w:rFonts w:ascii="仿宋_GB2312" w:eastAsia="仿宋_GB2312" w:hAnsi="宋体" w:cs="宋体" w:hint="eastAsia"/>
                <w:color w:val="000000"/>
                <w:kern w:val="0"/>
                <w:sz w:val="32"/>
                <w:szCs w:val="32"/>
              </w:rPr>
              <w:t>月、</w:t>
            </w:r>
            <w:r w:rsidRPr="00887D33">
              <w:rPr>
                <w:rFonts w:ascii="宋体" w:eastAsia="宋体" w:hAnsi="宋体" w:cs="宋体"/>
                <w:color w:val="000000"/>
                <w:kern w:val="0"/>
                <w:szCs w:val="21"/>
              </w:rPr>
              <w:t>11</w:t>
            </w:r>
            <w:r w:rsidRPr="00887D33">
              <w:rPr>
                <w:rFonts w:ascii="仿宋_GB2312" w:eastAsia="仿宋_GB2312" w:hAnsi="宋体" w:cs="宋体" w:hint="eastAsia"/>
                <w:color w:val="000000"/>
                <w:kern w:val="0"/>
                <w:sz w:val="32"/>
                <w:szCs w:val="32"/>
              </w:rPr>
              <w:t>月和</w:t>
            </w:r>
            <w:r w:rsidRPr="00887D33">
              <w:rPr>
                <w:rFonts w:ascii="宋体" w:eastAsia="宋体" w:hAnsi="宋体" w:cs="宋体"/>
                <w:color w:val="000000"/>
                <w:kern w:val="0"/>
                <w:szCs w:val="21"/>
              </w:rPr>
              <w:t>2020</w:t>
            </w:r>
            <w:r w:rsidRPr="00887D33">
              <w:rPr>
                <w:rFonts w:ascii="仿宋_GB2312" w:eastAsia="仿宋_GB2312" w:hAnsi="宋体" w:cs="宋体" w:hint="eastAsia"/>
                <w:color w:val="000000"/>
                <w:kern w:val="0"/>
                <w:sz w:val="32"/>
                <w:szCs w:val="32"/>
              </w:rPr>
              <w:t>年</w:t>
            </w:r>
            <w:r w:rsidRPr="00887D33">
              <w:rPr>
                <w:rFonts w:ascii="宋体" w:eastAsia="宋体" w:hAnsi="宋体" w:cs="宋体"/>
                <w:color w:val="000000"/>
                <w:kern w:val="0"/>
                <w:szCs w:val="21"/>
              </w:rPr>
              <w:t>1</w:t>
            </w:r>
            <w:r w:rsidRPr="00887D33">
              <w:rPr>
                <w:rFonts w:ascii="仿宋_GB2312" w:eastAsia="仿宋_GB2312" w:hAnsi="宋体" w:cs="宋体" w:hint="eastAsia"/>
                <w:color w:val="000000"/>
                <w:kern w:val="0"/>
                <w:sz w:val="32"/>
                <w:szCs w:val="32"/>
              </w:rPr>
              <w:t>月，</w:t>
            </w:r>
            <w:bookmarkStart w:id="11" w:name="OLE_LINK8"/>
            <w:bookmarkStart w:id="12" w:name="OLE_LINK9"/>
            <w:bookmarkStart w:id="13" w:name="OLE_LINK10"/>
            <w:bookmarkStart w:id="14" w:name="OLE_LINK11"/>
            <w:bookmarkEnd w:id="12"/>
            <w:bookmarkEnd w:id="13"/>
            <w:bookmarkEnd w:id="14"/>
            <w:r w:rsidRPr="00887D33">
              <w:rPr>
                <w:rFonts w:ascii="仿宋_GB2312" w:eastAsia="仿宋_GB2312" w:hAnsi="宋体" w:cs="宋体"/>
                <w:color w:val="000000"/>
                <w:kern w:val="0"/>
                <w:sz w:val="32"/>
                <w:szCs w:val="32"/>
              </w:rPr>
              <w:fldChar w:fldCharType="begin"/>
            </w:r>
            <w:r w:rsidRPr="00887D33">
              <w:rPr>
                <w:rFonts w:ascii="仿宋_GB2312" w:eastAsia="仿宋_GB2312" w:hAnsi="宋体" w:cs="宋体"/>
                <w:color w:val="000000"/>
                <w:kern w:val="0"/>
                <w:sz w:val="32"/>
                <w:szCs w:val="32"/>
              </w:rPr>
              <w:instrText xml:space="preserve"> HYPERLINK "http://undefined" </w:instrText>
            </w:r>
            <w:r w:rsidRPr="00887D33">
              <w:rPr>
                <w:rFonts w:ascii="仿宋_GB2312" w:eastAsia="仿宋_GB2312" w:hAnsi="宋体" w:cs="宋体"/>
                <w:color w:val="000000"/>
                <w:kern w:val="0"/>
                <w:sz w:val="32"/>
                <w:szCs w:val="32"/>
              </w:rPr>
              <w:fldChar w:fldCharType="separate"/>
            </w:r>
            <w:r w:rsidRPr="00887D33">
              <w:rPr>
                <w:rFonts w:ascii="仿宋_GB2312" w:eastAsia="仿宋_GB2312" w:hAnsi="宋体" w:cs="宋体" w:hint="eastAsia"/>
                <w:color w:val="666666"/>
                <w:kern w:val="0"/>
                <w:szCs w:val="21"/>
              </w:rPr>
              <w:t>对应的标的期货为</w:t>
            </w:r>
            <w:r w:rsidRPr="00887D33">
              <w:rPr>
                <w:rFonts w:ascii="仿宋_GB2312" w:eastAsia="仿宋_GB2312" w:hAnsi="宋体" w:cs="宋体"/>
                <w:color w:val="000000"/>
                <w:kern w:val="0"/>
                <w:sz w:val="32"/>
                <w:szCs w:val="32"/>
              </w:rPr>
              <w:fldChar w:fldCharType="end"/>
            </w:r>
            <w:bookmarkEnd w:id="11"/>
            <w:r w:rsidRPr="00887D33">
              <w:rPr>
                <w:rFonts w:ascii="宋体" w:eastAsia="宋体" w:hAnsi="宋体" w:cs="宋体"/>
                <w:color w:val="000000"/>
                <w:kern w:val="0"/>
                <w:szCs w:val="21"/>
              </w:rPr>
              <w:t>C1905</w:t>
            </w:r>
            <w:r w:rsidRPr="00887D33">
              <w:rPr>
                <w:rFonts w:ascii="仿宋_GB2312" w:eastAsia="仿宋_GB2312" w:hAnsi="宋体" w:cs="宋体" w:hint="eastAsia"/>
                <w:color w:val="000000"/>
                <w:kern w:val="0"/>
                <w:sz w:val="32"/>
                <w:szCs w:val="32"/>
              </w:rPr>
              <w:t>、</w:t>
            </w:r>
            <w:r w:rsidRPr="00887D33">
              <w:rPr>
                <w:rFonts w:ascii="宋体" w:eastAsia="宋体" w:hAnsi="宋体" w:cs="宋体"/>
                <w:color w:val="000000"/>
                <w:kern w:val="0"/>
                <w:szCs w:val="21"/>
              </w:rPr>
              <w:t>C1907</w:t>
            </w:r>
            <w:r w:rsidRPr="00887D33">
              <w:rPr>
                <w:rFonts w:ascii="仿宋_GB2312" w:eastAsia="仿宋_GB2312" w:hAnsi="宋体" w:cs="宋体" w:hint="eastAsia"/>
                <w:color w:val="000000"/>
                <w:kern w:val="0"/>
                <w:sz w:val="32"/>
                <w:szCs w:val="32"/>
              </w:rPr>
              <w:t>、</w:t>
            </w:r>
            <w:r w:rsidRPr="00887D33">
              <w:rPr>
                <w:rFonts w:ascii="宋体" w:eastAsia="宋体" w:hAnsi="宋体" w:cs="宋体"/>
                <w:color w:val="000000"/>
                <w:kern w:val="0"/>
                <w:szCs w:val="21"/>
              </w:rPr>
              <w:t>C1909</w:t>
            </w:r>
            <w:r w:rsidRPr="00887D33">
              <w:rPr>
                <w:rFonts w:ascii="仿宋_GB2312" w:eastAsia="仿宋_GB2312" w:hAnsi="宋体" w:cs="宋体" w:hint="eastAsia"/>
                <w:color w:val="000000"/>
                <w:kern w:val="0"/>
                <w:sz w:val="32"/>
                <w:szCs w:val="32"/>
              </w:rPr>
              <w:t>、</w:t>
            </w:r>
            <w:r w:rsidRPr="00887D33">
              <w:rPr>
                <w:rFonts w:ascii="宋体" w:eastAsia="宋体" w:hAnsi="宋体" w:cs="宋体"/>
                <w:color w:val="000000"/>
                <w:kern w:val="0"/>
                <w:szCs w:val="21"/>
              </w:rPr>
              <w:t>C1911</w:t>
            </w:r>
            <w:r w:rsidRPr="00887D33">
              <w:rPr>
                <w:rFonts w:ascii="仿宋_GB2312" w:eastAsia="仿宋_GB2312" w:hAnsi="宋体" w:cs="宋体" w:hint="eastAsia"/>
                <w:color w:val="000000"/>
                <w:kern w:val="0"/>
                <w:sz w:val="32"/>
                <w:szCs w:val="32"/>
              </w:rPr>
              <w:t>和</w:t>
            </w:r>
            <w:r w:rsidRPr="00887D33">
              <w:rPr>
                <w:rFonts w:ascii="宋体" w:eastAsia="宋体" w:hAnsi="宋体" w:cs="宋体"/>
                <w:color w:val="000000"/>
                <w:kern w:val="0"/>
                <w:szCs w:val="21"/>
              </w:rPr>
              <w:t>C2001</w:t>
            </w:r>
            <w:r w:rsidRPr="00887D33">
              <w:rPr>
                <w:rFonts w:ascii="仿宋_GB2312" w:eastAsia="仿宋_GB2312" w:hAnsi="宋体" w:cs="宋体" w:hint="eastAsia"/>
                <w:color w:val="000000"/>
                <w:kern w:val="0"/>
                <w:sz w:val="32"/>
                <w:szCs w:val="32"/>
              </w:rPr>
              <w:t>，共</w:t>
            </w:r>
            <w:r w:rsidRPr="00887D33">
              <w:rPr>
                <w:rFonts w:ascii="宋体" w:eastAsia="宋体" w:hAnsi="宋体" w:cs="宋体"/>
                <w:color w:val="000000"/>
                <w:kern w:val="0"/>
                <w:szCs w:val="21"/>
              </w:rPr>
              <w:t>5</w:t>
            </w:r>
            <w:r w:rsidRPr="00887D33">
              <w:rPr>
                <w:rFonts w:ascii="仿宋_GB2312" w:eastAsia="仿宋_GB2312" w:hAnsi="宋体" w:cs="宋体" w:hint="eastAsia"/>
                <w:color w:val="000000"/>
                <w:kern w:val="0"/>
                <w:sz w:val="32"/>
                <w:szCs w:val="32"/>
              </w:rPr>
              <w:t>个期权合约系列。</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宋体" w:eastAsia="宋体" w:hAnsi="宋体" w:cs="宋体"/>
                <w:kern w:val="0"/>
                <w:sz w:val="32"/>
                <w:szCs w:val="32"/>
              </w:rPr>
              <w:t> </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三、挂盘基准价</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本所根据</w:t>
            </w:r>
            <w:r w:rsidRPr="00887D33">
              <w:rPr>
                <w:rFonts w:ascii="宋体" w:eastAsia="宋体" w:hAnsi="宋体" w:cs="宋体"/>
                <w:color w:val="000000"/>
                <w:kern w:val="0"/>
                <w:szCs w:val="21"/>
              </w:rPr>
              <w:t>BAW</w:t>
            </w:r>
            <w:r w:rsidRPr="00887D33">
              <w:rPr>
                <w:rFonts w:ascii="仿宋_GB2312" w:eastAsia="仿宋_GB2312" w:hAnsi="宋体" w:cs="宋体" w:hint="eastAsia"/>
                <w:color w:val="000000"/>
                <w:kern w:val="0"/>
                <w:sz w:val="32"/>
                <w:szCs w:val="32"/>
              </w:rPr>
              <w:t>美式期货期权定价模型计算新上市期权合约的挂盘基准价。模型中的利率取一年期定期存款基准利率，为</w:t>
            </w:r>
            <w:r w:rsidRPr="00887D33">
              <w:rPr>
                <w:rFonts w:ascii="宋体" w:eastAsia="宋体" w:hAnsi="宋体" w:cs="宋体"/>
                <w:color w:val="000000"/>
                <w:kern w:val="0"/>
                <w:szCs w:val="21"/>
              </w:rPr>
              <w:t>1.5%</w:t>
            </w:r>
            <w:r w:rsidRPr="00887D33">
              <w:rPr>
                <w:rFonts w:ascii="仿宋_GB2312" w:eastAsia="仿宋_GB2312" w:hAnsi="宋体" w:cs="宋体" w:hint="eastAsia"/>
                <w:color w:val="000000"/>
                <w:kern w:val="0"/>
                <w:sz w:val="32"/>
                <w:szCs w:val="32"/>
              </w:rPr>
              <w:t>，波动率取标的期货合约</w:t>
            </w:r>
            <w:r w:rsidRPr="00887D33">
              <w:rPr>
                <w:rFonts w:ascii="宋体" w:eastAsia="宋体" w:hAnsi="宋体" w:cs="宋体"/>
                <w:color w:val="000000"/>
                <w:kern w:val="0"/>
                <w:szCs w:val="21"/>
              </w:rPr>
              <w:t>90</w:t>
            </w:r>
            <w:r w:rsidRPr="00887D33">
              <w:rPr>
                <w:rFonts w:ascii="仿宋_GB2312" w:eastAsia="仿宋_GB2312" w:hAnsi="宋体" w:cs="宋体" w:hint="eastAsia"/>
                <w:color w:val="000000"/>
                <w:kern w:val="0"/>
                <w:sz w:val="32"/>
                <w:szCs w:val="32"/>
              </w:rPr>
              <w:t>天的历史波</w:t>
            </w:r>
            <w:r w:rsidRPr="00887D33">
              <w:rPr>
                <w:rFonts w:ascii="仿宋_GB2312" w:eastAsia="仿宋_GB2312" w:hAnsi="宋体" w:cs="宋体" w:hint="eastAsia"/>
                <w:color w:val="000000"/>
                <w:kern w:val="0"/>
                <w:sz w:val="32"/>
                <w:szCs w:val="32"/>
              </w:rPr>
              <w:lastRenderedPageBreak/>
              <w:t>动率。新上市合约的挂盘基准价于上市前一个交易日结算后，通过会员服务系统随结算数据一同发布，</w:t>
            </w:r>
            <w:bookmarkStart w:id="15" w:name="OLE_LINK12"/>
            <w:bookmarkStart w:id="16" w:name="OLE_LINK13"/>
            <w:bookmarkStart w:id="17" w:name="OLE_LINK14"/>
            <w:bookmarkEnd w:id="16"/>
            <w:bookmarkEnd w:id="17"/>
            <w:r w:rsidRPr="00887D33">
              <w:rPr>
                <w:rFonts w:ascii="仿宋_GB2312" w:eastAsia="仿宋_GB2312" w:hAnsi="宋体" w:cs="宋体"/>
                <w:color w:val="000000"/>
                <w:kern w:val="0"/>
                <w:sz w:val="32"/>
                <w:szCs w:val="32"/>
              </w:rPr>
              <w:fldChar w:fldCharType="begin"/>
            </w:r>
            <w:r w:rsidRPr="00887D33">
              <w:rPr>
                <w:rFonts w:ascii="仿宋_GB2312" w:eastAsia="仿宋_GB2312" w:hAnsi="宋体" w:cs="宋体"/>
                <w:color w:val="000000"/>
                <w:kern w:val="0"/>
                <w:sz w:val="32"/>
                <w:szCs w:val="32"/>
              </w:rPr>
              <w:instrText xml:space="preserve"> HYPERLINK "http://undefined" </w:instrText>
            </w:r>
            <w:r w:rsidRPr="00887D33">
              <w:rPr>
                <w:rFonts w:ascii="仿宋_GB2312" w:eastAsia="仿宋_GB2312" w:hAnsi="宋体" w:cs="宋体"/>
                <w:color w:val="000000"/>
                <w:kern w:val="0"/>
                <w:sz w:val="32"/>
                <w:szCs w:val="32"/>
              </w:rPr>
              <w:fldChar w:fldCharType="separate"/>
            </w:r>
            <w:r w:rsidRPr="00887D33">
              <w:rPr>
                <w:rFonts w:ascii="仿宋_GB2312" w:eastAsia="仿宋_GB2312" w:hAnsi="宋体" w:cs="宋体" w:hint="eastAsia"/>
                <w:color w:val="666666"/>
                <w:kern w:val="0"/>
                <w:szCs w:val="21"/>
              </w:rPr>
              <w:t>也可通过本所网站查询</w:t>
            </w:r>
            <w:r w:rsidRPr="00887D33">
              <w:rPr>
                <w:rFonts w:ascii="仿宋_GB2312" w:eastAsia="仿宋_GB2312" w:hAnsi="宋体" w:cs="宋体"/>
                <w:color w:val="000000"/>
                <w:kern w:val="0"/>
                <w:sz w:val="32"/>
                <w:szCs w:val="32"/>
              </w:rPr>
              <w:fldChar w:fldCharType="end"/>
            </w:r>
            <w:bookmarkEnd w:id="15"/>
            <w:r w:rsidRPr="00887D33">
              <w:rPr>
                <w:rFonts w:ascii="仿宋_GB2312" w:eastAsia="仿宋_GB2312" w:hAnsi="宋体" w:cs="宋体" w:hint="eastAsia"/>
                <w:color w:val="000000"/>
                <w:kern w:val="0"/>
                <w:sz w:val="32"/>
                <w:szCs w:val="32"/>
              </w:rPr>
              <w:t>。</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四、交易指令</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期权合约上市初期本所仅提供限价指令和限价止损（盈）指令，每次最大下单数量为</w:t>
            </w:r>
            <w:r w:rsidRPr="00887D33">
              <w:rPr>
                <w:rFonts w:ascii="宋体" w:eastAsia="宋体" w:hAnsi="宋体" w:cs="宋体"/>
                <w:color w:val="000000"/>
                <w:kern w:val="0"/>
                <w:szCs w:val="21"/>
              </w:rPr>
              <w:t>100</w:t>
            </w:r>
            <w:r w:rsidRPr="00887D33">
              <w:rPr>
                <w:rFonts w:ascii="仿宋_GB2312" w:eastAsia="仿宋_GB2312" w:hAnsi="宋体" w:cs="宋体" w:hint="eastAsia"/>
                <w:color w:val="000000"/>
                <w:kern w:val="0"/>
                <w:sz w:val="32"/>
                <w:szCs w:val="32"/>
              </w:rPr>
              <w:t>手。</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五、行权与履约</w:t>
            </w:r>
          </w:p>
          <w:bookmarkStart w:id="18" w:name="OLE_LINK16"/>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宋体" w:eastAsia="宋体" w:hAnsi="宋体" w:cs="宋体"/>
                <w:kern w:val="0"/>
                <w:szCs w:val="21"/>
              </w:rPr>
              <w:fldChar w:fldCharType="begin"/>
            </w:r>
            <w:r w:rsidRPr="00887D33">
              <w:rPr>
                <w:rFonts w:ascii="宋体" w:eastAsia="宋体" w:hAnsi="宋体" w:cs="宋体"/>
                <w:kern w:val="0"/>
                <w:szCs w:val="21"/>
              </w:rPr>
              <w:instrText xml:space="preserve"> HYPERLINK "http://undefined" </w:instrText>
            </w:r>
            <w:r w:rsidRPr="00887D33">
              <w:rPr>
                <w:rFonts w:ascii="宋体" w:eastAsia="宋体" w:hAnsi="宋体" w:cs="宋体"/>
                <w:kern w:val="0"/>
                <w:szCs w:val="21"/>
              </w:rPr>
              <w:fldChar w:fldCharType="separate"/>
            </w:r>
            <w:r w:rsidRPr="00887D33">
              <w:rPr>
                <w:rFonts w:ascii="宋体" w:eastAsia="宋体" w:hAnsi="宋体" w:cs="宋体"/>
                <w:color w:val="666666"/>
                <w:kern w:val="0"/>
                <w:sz w:val="32"/>
                <w:szCs w:val="32"/>
              </w:rPr>
              <w:t>在每个交易日的交易时间以及到期日的</w:t>
            </w:r>
            <w:r w:rsidRPr="00887D33">
              <w:rPr>
                <w:rFonts w:ascii="宋体" w:eastAsia="宋体" w:hAnsi="宋体" w:cs="宋体"/>
                <w:kern w:val="0"/>
                <w:szCs w:val="21"/>
              </w:rPr>
              <w:fldChar w:fldCharType="end"/>
            </w:r>
            <w:bookmarkEnd w:id="18"/>
            <w:r w:rsidRPr="00887D33">
              <w:rPr>
                <w:rFonts w:ascii="宋体" w:eastAsia="宋体" w:hAnsi="宋体" w:cs="宋体"/>
                <w:color w:val="000000"/>
                <w:kern w:val="0"/>
                <w:szCs w:val="21"/>
              </w:rPr>
              <w:t>15:00-15:30</w:t>
            </w:r>
            <w:r w:rsidRPr="00887D33">
              <w:rPr>
                <w:rFonts w:ascii="仿宋_GB2312" w:eastAsia="仿宋_GB2312" w:hAnsi="宋体" w:cs="宋体" w:hint="eastAsia"/>
                <w:color w:val="000000"/>
                <w:kern w:val="0"/>
                <w:sz w:val="32"/>
                <w:szCs w:val="32"/>
              </w:rPr>
              <w:t>，客户可以提交</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行权</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双向期权持仓对冲平仓</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行权后双向期货持仓对冲平仓</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和</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履约后双向期货持仓对冲平仓</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申请。</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在到期日的交易时间以及到期日的</w:t>
            </w:r>
            <w:r w:rsidRPr="00887D33">
              <w:rPr>
                <w:rFonts w:ascii="宋体" w:eastAsia="宋体" w:hAnsi="宋体" w:cs="宋体"/>
                <w:color w:val="000000"/>
                <w:kern w:val="0"/>
                <w:szCs w:val="21"/>
              </w:rPr>
              <w:t>15:00-15:30</w:t>
            </w:r>
            <w:r w:rsidRPr="00887D33">
              <w:rPr>
                <w:rFonts w:ascii="仿宋_GB2312" w:eastAsia="仿宋_GB2312" w:hAnsi="宋体" w:cs="宋体" w:hint="eastAsia"/>
                <w:color w:val="000000"/>
                <w:kern w:val="0"/>
                <w:sz w:val="32"/>
                <w:szCs w:val="32"/>
              </w:rPr>
              <w:t>客户可以提交</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取消期权自动行权申请</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六、持仓限额管理</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期权合约与期货合约不合并限仓。非期货公司会员和客户持有的某月份期权合约中所有看涨期权的买持仓量和看跌期权的卖持仓量之和、看跌期权的买持仓量和</w:t>
            </w:r>
            <w:r w:rsidRPr="00887D33">
              <w:rPr>
                <w:rFonts w:ascii="仿宋_GB2312" w:eastAsia="仿宋_GB2312" w:hAnsi="宋体" w:cs="宋体" w:hint="eastAsia"/>
                <w:color w:val="000000"/>
                <w:kern w:val="0"/>
                <w:sz w:val="32"/>
                <w:szCs w:val="32"/>
              </w:rPr>
              <w:lastRenderedPageBreak/>
              <w:t>看涨期权的卖持仓量之和，在上市初期分别不超过</w:t>
            </w:r>
            <w:r w:rsidRPr="00887D33">
              <w:rPr>
                <w:rFonts w:ascii="宋体" w:eastAsia="宋体" w:hAnsi="宋体" w:cs="宋体"/>
                <w:color w:val="000000"/>
                <w:kern w:val="0"/>
                <w:szCs w:val="21"/>
              </w:rPr>
              <w:t>10000</w:t>
            </w:r>
            <w:r w:rsidRPr="00887D33">
              <w:rPr>
                <w:rFonts w:ascii="仿宋_GB2312" w:eastAsia="仿宋_GB2312" w:hAnsi="宋体" w:cs="宋体" w:hint="eastAsia"/>
                <w:color w:val="000000"/>
                <w:kern w:val="0"/>
                <w:sz w:val="32"/>
                <w:szCs w:val="32"/>
              </w:rPr>
              <w:t>手。具有实际控制关系的账户按照一个账户管理。</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宋体" w:eastAsia="宋体" w:hAnsi="宋体" w:cs="宋体"/>
                <w:kern w:val="0"/>
                <w:sz w:val="32"/>
                <w:szCs w:val="32"/>
              </w:rPr>
              <w:t> </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七、相关费用</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玉米期权合约交易手续费标准为</w:t>
            </w:r>
            <w:r w:rsidRPr="00887D33">
              <w:rPr>
                <w:rFonts w:ascii="宋体" w:eastAsia="宋体" w:hAnsi="宋体" w:cs="宋体"/>
                <w:color w:val="000000"/>
                <w:kern w:val="0"/>
                <w:szCs w:val="21"/>
              </w:rPr>
              <w:t>0.6</w:t>
            </w:r>
            <w:r w:rsidRPr="00887D33">
              <w:rPr>
                <w:rFonts w:ascii="仿宋_GB2312" w:eastAsia="仿宋_GB2312" w:hAnsi="宋体" w:cs="宋体" w:hint="eastAsia"/>
                <w:color w:val="000000"/>
                <w:kern w:val="0"/>
                <w:sz w:val="32"/>
                <w:szCs w:val="32"/>
              </w:rPr>
              <w:t>元</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手；玉米期权行权（履约）手续费标准为</w:t>
            </w:r>
            <w:r w:rsidRPr="00887D33">
              <w:rPr>
                <w:rFonts w:ascii="宋体" w:eastAsia="宋体" w:hAnsi="宋体" w:cs="宋体"/>
                <w:color w:val="000000"/>
                <w:kern w:val="0"/>
                <w:szCs w:val="21"/>
              </w:rPr>
              <w:t>0.6</w:t>
            </w:r>
            <w:r w:rsidRPr="00887D33">
              <w:rPr>
                <w:rFonts w:ascii="仿宋_GB2312" w:eastAsia="仿宋_GB2312" w:hAnsi="宋体" w:cs="宋体" w:hint="eastAsia"/>
                <w:color w:val="000000"/>
                <w:kern w:val="0"/>
                <w:sz w:val="32"/>
                <w:szCs w:val="32"/>
              </w:rPr>
              <w:t>元</w:t>
            </w:r>
            <w:r w:rsidRPr="00887D33">
              <w:rPr>
                <w:rFonts w:ascii="宋体" w:eastAsia="宋体" w:hAnsi="宋体" w:cs="宋体"/>
                <w:color w:val="000000"/>
                <w:kern w:val="0"/>
                <w:szCs w:val="21"/>
              </w:rPr>
              <w:t>/</w:t>
            </w:r>
            <w:r w:rsidRPr="00887D33">
              <w:rPr>
                <w:rFonts w:ascii="仿宋_GB2312" w:eastAsia="仿宋_GB2312" w:hAnsi="宋体" w:cs="宋体" w:hint="eastAsia"/>
                <w:color w:val="000000"/>
                <w:kern w:val="0"/>
                <w:sz w:val="32"/>
                <w:szCs w:val="32"/>
              </w:rPr>
              <w:t>手；本所可以根据市场情况对手续费标准进行调整并公布。</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八、期权交易权限开通</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投资者可以根据《大连商品交易所期权投资者适当性管理办法》向期货公司申请开通期权交易权限，期权交易权限不区分品种，已经开通期权交易权限的投资者可以直接参与玉米期权交易。</w:t>
            </w:r>
          </w:p>
          <w:p w:rsidR="00887D33" w:rsidRPr="00887D33" w:rsidRDefault="00887D33" w:rsidP="00887D33">
            <w:pPr>
              <w:widowControl/>
              <w:spacing w:line="585" w:lineRule="atLeast"/>
              <w:ind w:left="645"/>
              <w:jc w:val="left"/>
              <w:rPr>
                <w:rFonts w:ascii="宋体" w:eastAsia="宋体" w:hAnsi="宋体" w:cs="宋体"/>
                <w:kern w:val="0"/>
                <w:szCs w:val="21"/>
              </w:rPr>
            </w:pPr>
            <w:r w:rsidRPr="00887D33">
              <w:rPr>
                <w:rFonts w:ascii="宋体" w:eastAsia="宋体" w:hAnsi="宋体" w:cs="宋体"/>
                <w:kern w:val="0"/>
                <w:sz w:val="32"/>
                <w:szCs w:val="32"/>
              </w:rPr>
              <w:t>九、合约询价</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本所期权交易实行做市商制度。非期货公司会员和客户可以在非主力合约系列的期权合约上向做市商询价。非主力合约系列的期权合约是指除主力合约系列以外的所有期权合约，主力合约系列以本所网站及会员服</w:t>
            </w:r>
            <w:r w:rsidRPr="00887D33">
              <w:rPr>
                <w:rFonts w:ascii="仿宋_GB2312" w:eastAsia="仿宋_GB2312" w:hAnsi="宋体" w:cs="宋体" w:hint="eastAsia"/>
                <w:color w:val="000000"/>
                <w:kern w:val="0"/>
                <w:sz w:val="32"/>
                <w:szCs w:val="32"/>
              </w:rPr>
              <w:lastRenderedPageBreak/>
              <w:t>务系统发布为准。询价请求应当指明期权合约代码，对同一期权合约的询价时间间隔不应低于</w:t>
            </w:r>
            <w:r w:rsidRPr="00887D33">
              <w:rPr>
                <w:rFonts w:ascii="宋体" w:eastAsia="宋体" w:hAnsi="宋体" w:cs="宋体"/>
                <w:color w:val="000000"/>
                <w:kern w:val="0"/>
                <w:szCs w:val="21"/>
              </w:rPr>
              <w:t>60</w:t>
            </w:r>
            <w:r w:rsidRPr="00887D33">
              <w:rPr>
                <w:rFonts w:ascii="仿宋_GB2312" w:eastAsia="仿宋_GB2312" w:hAnsi="宋体" w:cs="宋体" w:hint="eastAsia"/>
                <w:color w:val="000000"/>
                <w:kern w:val="0"/>
                <w:sz w:val="32"/>
                <w:szCs w:val="32"/>
              </w:rPr>
              <w:t>秒。</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请各会员单位及相关主体做好玉米期权上市的各项准备工作，注意风险防范，确保市场平稳运行。</w:t>
            </w:r>
          </w:p>
          <w:p w:rsidR="00887D33" w:rsidRPr="00887D33" w:rsidRDefault="00887D33" w:rsidP="00887D33">
            <w:pPr>
              <w:widowControl/>
              <w:spacing w:before="100" w:beforeAutospacing="1" w:after="100" w:afterAutospacing="1" w:line="585" w:lineRule="atLeast"/>
              <w:ind w:firstLine="645"/>
              <w:jc w:val="left"/>
              <w:rPr>
                <w:rFonts w:ascii="宋体" w:eastAsia="宋体" w:hAnsi="宋体" w:cs="宋体"/>
                <w:kern w:val="0"/>
                <w:szCs w:val="21"/>
              </w:rPr>
            </w:pPr>
            <w:r w:rsidRPr="00887D33">
              <w:rPr>
                <w:rFonts w:ascii="仿宋_GB2312" w:eastAsia="仿宋_GB2312" w:hAnsi="宋体" w:cs="宋体" w:hint="eastAsia"/>
                <w:color w:val="000000"/>
                <w:kern w:val="0"/>
                <w:sz w:val="32"/>
                <w:szCs w:val="32"/>
              </w:rPr>
              <w:t>特此通知。</w:t>
            </w:r>
          </w:p>
          <w:p w:rsidR="00887D33" w:rsidRPr="00887D33" w:rsidRDefault="00887D33" w:rsidP="00887D33">
            <w:pPr>
              <w:widowControl/>
              <w:spacing w:before="100" w:beforeAutospacing="1" w:after="100" w:afterAutospacing="1" w:line="585" w:lineRule="atLeast"/>
              <w:jc w:val="left"/>
              <w:rPr>
                <w:rFonts w:ascii="宋体" w:eastAsia="宋体" w:hAnsi="宋体" w:cs="宋体"/>
                <w:kern w:val="0"/>
                <w:szCs w:val="21"/>
              </w:rPr>
            </w:pPr>
            <w:r w:rsidRPr="00887D33">
              <w:rPr>
                <w:rFonts w:ascii="宋体" w:eastAsia="宋体" w:hAnsi="宋体" w:cs="宋体"/>
                <w:kern w:val="0"/>
                <w:sz w:val="29"/>
                <w:szCs w:val="29"/>
              </w:rPr>
              <w:t> </w:t>
            </w:r>
          </w:p>
          <w:p w:rsidR="00887D33" w:rsidRPr="00887D33" w:rsidRDefault="00887D33" w:rsidP="00887D33">
            <w:pPr>
              <w:widowControl/>
              <w:spacing w:before="100" w:beforeAutospacing="1" w:after="100" w:afterAutospacing="1" w:line="270" w:lineRule="atLeast"/>
              <w:jc w:val="right"/>
              <w:rPr>
                <w:rFonts w:ascii="宋体" w:eastAsia="宋体" w:hAnsi="宋体" w:cs="宋体"/>
                <w:kern w:val="0"/>
                <w:szCs w:val="21"/>
              </w:rPr>
            </w:pPr>
            <w:r w:rsidRPr="00887D33">
              <w:rPr>
                <w:rFonts w:ascii="仿宋_GB2312" w:eastAsia="仿宋_GB2312" w:hAnsi="宋体" w:cs="宋体" w:hint="eastAsia"/>
                <w:color w:val="000000"/>
                <w:kern w:val="0"/>
                <w:sz w:val="32"/>
                <w:szCs w:val="32"/>
              </w:rPr>
              <w:t>大连商品交易所</w:t>
            </w:r>
            <w:r w:rsidRPr="00887D33">
              <w:rPr>
                <w:rFonts w:ascii="宋体" w:eastAsia="宋体" w:hAnsi="宋体" w:cs="宋体"/>
                <w:color w:val="000000"/>
                <w:kern w:val="0"/>
                <w:szCs w:val="21"/>
              </w:rPr>
              <w:t xml:space="preserve"> </w:t>
            </w:r>
          </w:p>
          <w:p w:rsidR="00887D33" w:rsidRPr="00887D33" w:rsidRDefault="00887D33" w:rsidP="00887D33">
            <w:pPr>
              <w:widowControl/>
              <w:spacing w:before="100" w:beforeAutospacing="1" w:after="100" w:afterAutospacing="1" w:line="270" w:lineRule="atLeast"/>
              <w:jc w:val="right"/>
              <w:rPr>
                <w:rFonts w:ascii="宋体" w:eastAsia="宋体" w:hAnsi="宋体" w:cs="宋体"/>
                <w:kern w:val="0"/>
                <w:szCs w:val="21"/>
              </w:rPr>
            </w:pPr>
            <w:r w:rsidRPr="00887D33">
              <w:rPr>
                <w:rFonts w:ascii="宋体" w:eastAsia="宋体" w:hAnsi="宋体" w:cs="宋体"/>
                <w:color w:val="000000"/>
                <w:kern w:val="0"/>
                <w:szCs w:val="21"/>
              </w:rPr>
              <w:t>2019</w:t>
            </w:r>
            <w:r w:rsidRPr="00887D33">
              <w:rPr>
                <w:rFonts w:ascii="仿宋_GB2312" w:eastAsia="仿宋_GB2312" w:hAnsi="宋体" w:cs="宋体" w:hint="eastAsia"/>
                <w:color w:val="000000"/>
                <w:kern w:val="0"/>
                <w:sz w:val="32"/>
                <w:szCs w:val="32"/>
              </w:rPr>
              <w:t>年</w:t>
            </w:r>
            <w:r w:rsidRPr="00887D33">
              <w:rPr>
                <w:rFonts w:ascii="宋体" w:eastAsia="宋体" w:hAnsi="宋体" w:cs="宋体"/>
                <w:color w:val="000000"/>
                <w:kern w:val="0"/>
                <w:szCs w:val="21"/>
              </w:rPr>
              <w:t>1</w:t>
            </w:r>
            <w:r w:rsidRPr="00887D33">
              <w:rPr>
                <w:rFonts w:ascii="仿宋_GB2312" w:eastAsia="仿宋_GB2312" w:hAnsi="宋体" w:cs="宋体" w:hint="eastAsia"/>
                <w:color w:val="000000"/>
                <w:kern w:val="0"/>
                <w:sz w:val="32"/>
                <w:szCs w:val="32"/>
              </w:rPr>
              <w:t>月</w:t>
            </w:r>
            <w:r w:rsidRPr="00887D33">
              <w:rPr>
                <w:rFonts w:ascii="宋体" w:eastAsia="宋体" w:hAnsi="宋体" w:cs="宋体"/>
                <w:color w:val="000000"/>
                <w:kern w:val="0"/>
                <w:szCs w:val="21"/>
              </w:rPr>
              <w:t>21</w:t>
            </w:r>
            <w:r w:rsidRPr="00887D33">
              <w:rPr>
                <w:rFonts w:ascii="仿宋_GB2312" w:eastAsia="仿宋_GB2312" w:hAnsi="宋体" w:cs="宋体" w:hint="eastAsia"/>
                <w:color w:val="000000"/>
                <w:kern w:val="0"/>
                <w:sz w:val="32"/>
                <w:szCs w:val="32"/>
              </w:rPr>
              <w:t>日</w:t>
            </w:r>
          </w:p>
        </w:tc>
      </w:tr>
    </w:tbl>
    <w:p w:rsidR="00056253" w:rsidRDefault="00056253"/>
    <w:sectPr w:rsidR="000562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33"/>
    <w:rsid w:val="00056253"/>
    <w:rsid w:val="00887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4CD568-B218-49F3-97ED-73F19E1B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418004">
      <w:bodyDiv w:val="1"/>
      <w:marLeft w:val="0"/>
      <w:marRight w:val="0"/>
      <w:marTop w:val="0"/>
      <w:marBottom w:val="0"/>
      <w:divBdr>
        <w:top w:val="none" w:sz="0" w:space="0" w:color="auto"/>
        <w:left w:val="none" w:sz="0" w:space="0" w:color="auto"/>
        <w:bottom w:val="none" w:sz="0" w:space="0" w:color="auto"/>
        <w:right w:val="none" w:sz="0" w:space="0" w:color="auto"/>
      </w:divBdr>
      <w:divsChild>
        <w:div w:id="1659265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Words>
  <Characters>1209</Characters>
  <Application>Microsoft Office Word</Application>
  <DocSecurity>0</DocSecurity>
  <Lines>10</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tyx</dc:creator>
  <cp:keywords/>
  <dc:description/>
  <cp:lastModifiedBy>tyx</cp:lastModifiedBy>
  <cp:revision>1</cp:revision>
  <dcterms:created xsi:type="dcterms:W3CDTF">2019-01-21T09:21:00Z</dcterms:created>
  <dcterms:modified xsi:type="dcterms:W3CDTF">2019-01-21T09:21:00Z</dcterms:modified>
</cp:coreProperties>
</file>