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default"/>
          <w:b/>
          <w:bCs/>
          <w:sz w:val="32"/>
          <w:szCs w:val="40"/>
          <w:lang w:val="en-US" w:eastAsia="zh-CN"/>
        </w:rPr>
      </w:pPr>
      <w:r>
        <w:rPr>
          <w:rFonts w:hint="eastAsia"/>
          <w:b/>
          <w:bCs/>
          <w:sz w:val="32"/>
          <w:szCs w:val="40"/>
          <w:lang w:val="en-US" w:eastAsia="zh-CN"/>
        </w:rPr>
        <w:t>期权附件</w:t>
      </w:r>
    </w:p>
    <w:sdt>
      <w:sdtPr>
        <w:rPr>
          <w:rFonts w:ascii="宋体" w:hAnsi="宋体" w:eastAsia="宋体" w:cstheme="minorBidi"/>
          <w:kern w:val="2"/>
          <w:sz w:val="21"/>
          <w:szCs w:val="24"/>
          <w:lang w:val="en-US" w:eastAsia="zh-CN" w:bidi="ar-SA"/>
        </w:rPr>
        <w:id w:val="147471447"/>
        <w15:color w:val="DBDBDB"/>
        <w:docPartObj>
          <w:docPartGallery w:val="Table of Contents"/>
          <w:docPartUnique/>
        </w:docPartObj>
      </w:sdtPr>
      <w:sdtEndPr>
        <w:rPr>
          <w:rFonts w:hint="eastAsia" w:ascii="仿宋" w:hAnsi="仿宋" w:eastAsia="仿宋" w:cs="仿宋"/>
          <w:kern w:val="2"/>
          <w:sz w:val="21"/>
          <w:szCs w:val="36"/>
          <w:lang w:val="en-US" w:eastAsia="zh-CN" w:bidi="ar-SA"/>
        </w:rPr>
      </w:sdtEndPr>
      <w:sdtContent>
        <w:p>
          <w:pPr>
            <w:spacing w:before="0" w:beforeLines="0" w:after="0" w:afterLines="0" w:line="240" w:lineRule="auto"/>
            <w:ind w:left="0" w:leftChars="0" w:right="0" w:rightChars="0" w:firstLine="0" w:firstLineChars="0"/>
            <w:jc w:val="center"/>
          </w:pPr>
        </w:p>
        <w:p>
          <w:pPr>
            <w:pStyle w:val="9"/>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8"/>
              <w:szCs w:val="36"/>
            </w:rPr>
          </w:pPr>
          <w:r>
            <w:rPr>
              <w:rFonts w:hint="eastAsia" w:ascii="仿宋" w:hAnsi="仿宋" w:eastAsia="仿宋" w:cs="仿宋"/>
              <w:sz w:val="28"/>
              <w:szCs w:val="36"/>
              <w:lang w:val="en-US" w:eastAsia="zh-CN"/>
            </w:rPr>
            <w:fldChar w:fldCharType="begin"/>
          </w:r>
          <w:r>
            <w:rPr>
              <w:rFonts w:hint="eastAsia" w:ascii="仿宋" w:hAnsi="仿宋" w:eastAsia="仿宋" w:cs="仿宋"/>
              <w:sz w:val="28"/>
              <w:szCs w:val="36"/>
              <w:lang w:val="en-US" w:eastAsia="zh-CN"/>
            </w:rPr>
            <w:instrText xml:space="preserve">TOC \o "1-1" \h \u </w:instrText>
          </w:r>
          <w:r>
            <w:rPr>
              <w:rFonts w:hint="eastAsia" w:ascii="仿宋" w:hAnsi="仿宋" w:eastAsia="仿宋" w:cs="仿宋"/>
              <w:sz w:val="28"/>
              <w:szCs w:val="36"/>
              <w:lang w:val="en-US" w:eastAsia="zh-CN"/>
            </w:rPr>
            <w:fldChar w:fldCharType="separate"/>
          </w:r>
          <w:r>
            <w:rPr>
              <w:rFonts w:hint="eastAsia" w:ascii="仿宋" w:hAnsi="仿宋" w:eastAsia="仿宋" w:cs="仿宋"/>
              <w:sz w:val="28"/>
              <w:szCs w:val="36"/>
              <w:lang w:val="en-US" w:eastAsia="zh-CN"/>
            </w:rPr>
            <w:fldChar w:fldCharType="begin"/>
          </w:r>
          <w:r>
            <w:rPr>
              <w:rFonts w:hint="eastAsia" w:ascii="仿宋" w:hAnsi="仿宋" w:eastAsia="仿宋" w:cs="仿宋"/>
              <w:sz w:val="28"/>
              <w:szCs w:val="36"/>
              <w:lang w:val="en-US" w:eastAsia="zh-CN"/>
            </w:rPr>
            <w:instrText xml:space="preserve"> HYPERLINK \l _Toc23581 </w:instrText>
          </w:r>
          <w:r>
            <w:rPr>
              <w:rFonts w:hint="eastAsia" w:ascii="仿宋" w:hAnsi="仿宋" w:eastAsia="仿宋" w:cs="仿宋"/>
              <w:sz w:val="28"/>
              <w:szCs w:val="36"/>
              <w:lang w:val="en-US" w:eastAsia="zh-CN"/>
            </w:rPr>
            <w:fldChar w:fldCharType="separate"/>
          </w:r>
          <w:r>
            <w:rPr>
              <w:rFonts w:hint="eastAsia" w:ascii="仿宋" w:hAnsi="仿宋" w:eastAsia="仿宋" w:cs="仿宋"/>
              <w:sz w:val="28"/>
              <w:szCs w:val="36"/>
            </w:rPr>
            <w:t>华创期货</w:t>
          </w:r>
          <w:r>
            <w:rPr>
              <w:rFonts w:hint="eastAsia" w:ascii="仿宋" w:hAnsi="仿宋" w:eastAsia="仿宋" w:cs="仿宋"/>
              <w:sz w:val="28"/>
              <w:szCs w:val="36"/>
              <w:lang w:val="en-US" w:eastAsia="zh-CN"/>
            </w:rPr>
            <w:t>交易</w:t>
          </w:r>
          <w:r>
            <w:rPr>
              <w:rFonts w:hint="eastAsia" w:ascii="仿宋" w:hAnsi="仿宋" w:eastAsia="仿宋" w:cs="仿宋"/>
              <w:sz w:val="28"/>
              <w:szCs w:val="36"/>
            </w:rPr>
            <w:t>者适当性交易编码/交易权限申请表</w:t>
          </w:r>
          <w:r>
            <w:rPr>
              <w:rFonts w:ascii="仿宋" w:hAnsi="仿宋" w:eastAsia="仿宋" w:cs="仿宋"/>
              <w:sz w:val="28"/>
              <w:szCs w:val="36"/>
            </w:rPr>
            <w:tab/>
          </w:r>
          <w:r>
            <w:rPr>
              <w:rFonts w:hint="eastAsia" w:ascii="仿宋" w:hAnsi="仿宋" w:eastAsia="仿宋" w:cs="仿宋"/>
              <w:sz w:val="28"/>
              <w:szCs w:val="36"/>
              <w:lang w:val="en-US" w:eastAsia="zh-CN"/>
            </w:rPr>
            <w:t>1</w:t>
          </w:r>
          <w:r>
            <w:rPr>
              <w:rFonts w:hint="eastAsia" w:ascii="仿宋" w:hAnsi="仿宋" w:eastAsia="仿宋" w:cs="仿宋"/>
              <w:sz w:val="28"/>
              <w:szCs w:val="36"/>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8"/>
              <w:szCs w:val="36"/>
            </w:rPr>
          </w:pPr>
          <w:r>
            <w:rPr>
              <w:rFonts w:hint="eastAsia" w:ascii="仿宋" w:hAnsi="仿宋" w:eastAsia="仿宋" w:cs="仿宋"/>
              <w:sz w:val="28"/>
              <w:szCs w:val="36"/>
              <w:lang w:val="en-US" w:eastAsia="zh-CN"/>
            </w:rPr>
            <w:fldChar w:fldCharType="begin"/>
          </w:r>
          <w:r>
            <w:rPr>
              <w:rFonts w:hint="eastAsia" w:ascii="仿宋" w:hAnsi="仿宋" w:eastAsia="仿宋" w:cs="仿宋"/>
              <w:sz w:val="28"/>
              <w:szCs w:val="36"/>
              <w:lang w:val="en-US" w:eastAsia="zh-CN"/>
            </w:rPr>
            <w:instrText xml:space="preserve"> HYPERLINK \l _Toc16203 </w:instrText>
          </w:r>
          <w:r>
            <w:rPr>
              <w:rFonts w:hint="eastAsia" w:ascii="仿宋" w:hAnsi="仿宋" w:eastAsia="仿宋" w:cs="仿宋"/>
              <w:sz w:val="28"/>
              <w:szCs w:val="36"/>
              <w:lang w:val="en-US" w:eastAsia="zh-CN"/>
            </w:rPr>
            <w:fldChar w:fldCharType="separate"/>
          </w:r>
          <w:r>
            <w:rPr>
              <w:rFonts w:hint="eastAsia" w:ascii="仿宋" w:hAnsi="仿宋" w:eastAsia="仿宋" w:cs="仿宋"/>
              <w:sz w:val="28"/>
              <w:szCs w:val="36"/>
            </w:rPr>
            <w:t>期权业务特别风险揭示</w:t>
          </w:r>
          <w:r>
            <w:rPr>
              <w:rFonts w:ascii="仿宋" w:hAnsi="仿宋" w:eastAsia="仿宋" w:cs="仿宋"/>
              <w:sz w:val="28"/>
              <w:szCs w:val="36"/>
            </w:rPr>
            <w:tab/>
          </w:r>
          <w:r>
            <w:rPr>
              <w:rFonts w:hint="eastAsia" w:ascii="仿宋" w:hAnsi="仿宋" w:eastAsia="仿宋" w:cs="仿宋"/>
              <w:sz w:val="28"/>
              <w:szCs w:val="36"/>
              <w:lang w:val="en-US" w:eastAsia="zh-CN"/>
            </w:rPr>
            <w:t>2</w:t>
          </w:r>
          <w:r>
            <w:rPr>
              <w:rFonts w:hint="eastAsia" w:ascii="仿宋" w:hAnsi="仿宋" w:eastAsia="仿宋" w:cs="仿宋"/>
              <w:sz w:val="28"/>
              <w:szCs w:val="36"/>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fldChar w:fldCharType="end"/>
          </w:r>
        </w:p>
      </w:sdtContent>
    </w:sdt>
    <w:p>
      <w:pPr>
        <w:numPr>
          <w:ilvl w:val="0"/>
          <w:numId w:val="0"/>
        </w:numPr>
        <w:ind w:leftChars="0"/>
        <w:jc w:val="both"/>
        <w:rPr>
          <w:rFonts w:hint="eastAsia" w:ascii="仿宋" w:hAnsi="仿宋" w:eastAsia="仿宋" w:cs="仿宋"/>
          <w:sz w:val="28"/>
          <w:szCs w:val="36"/>
          <w:lang w:val="en-US" w:eastAsia="zh-CN"/>
        </w:rPr>
      </w:pPr>
    </w:p>
    <w:p>
      <w:pPr>
        <w:numPr>
          <w:ilvl w:val="0"/>
          <w:numId w:val="0"/>
        </w:numPr>
        <w:ind w:leftChars="0"/>
        <w:jc w:val="both"/>
        <w:rPr>
          <w:rFonts w:hint="eastAsia" w:ascii="仿宋" w:hAnsi="仿宋" w:eastAsia="仿宋" w:cs="仿宋"/>
          <w:sz w:val="28"/>
          <w:szCs w:val="36"/>
          <w:lang w:val="en-US" w:eastAsia="zh-CN"/>
        </w:rPr>
      </w:pPr>
    </w:p>
    <w:p>
      <w:pPr>
        <w:numPr>
          <w:ilvl w:val="0"/>
          <w:numId w:val="0"/>
        </w:numPr>
        <w:ind w:leftChars="0"/>
        <w:jc w:val="both"/>
        <w:rPr>
          <w:rFonts w:hint="eastAsia" w:ascii="仿宋" w:hAnsi="仿宋" w:eastAsia="仿宋" w:cs="仿宋"/>
          <w:sz w:val="28"/>
          <w:szCs w:val="36"/>
          <w:lang w:val="en-US" w:eastAsia="zh-CN"/>
        </w:rPr>
      </w:pPr>
    </w:p>
    <w:p>
      <w:pPr>
        <w:numPr>
          <w:ilvl w:val="0"/>
          <w:numId w:val="0"/>
        </w:numPr>
        <w:ind w:leftChars="0"/>
        <w:jc w:val="both"/>
        <w:rPr>
          <w:rFonts w:hint="eastAsia" w:ascii="仿宋" w:hAnsi="仿宋" w:eastAsia="仿宋" w:cs="仿宋"/>
          <w:sz w:val="28"/>
          <w:szCs w:val="36"/>
          <w:lang w:val="en-US" w:eastAsia="zh-CN"/>
        </w:rPr>
      </w:pPr>
    </w:p>
    <w:p>
      <w:pPr>
        <w:numPr>
          <w:ilvl w:val="0"/>
          <w:numId w:val="0"/>
        </w:numPr>
        <w:ind w:leftChars="0"/>
        <w:jc w:val="both"/>
        <w:rPr>
          <w:rFonts w:hint="eastAsia" w:ascii="仿宋" w:hAnsi="仿宋" w:eastAsia="仿宋" w:cs="仿宋"/>
          <w:sz w:val="28"/>
          <w:szCs w:val="36"/>
          <w:lang w:val="en-US" w:eastAsia="zh-CN"/>
        </w:rPr>
      </w:pPr>
    </w:p>
    <w:p>
      <w:pPr>
        <w:numPr>
          <w:ilvl w:val="0"/>
          <w:numId w:val="0"/>
        </w:numPr>
        <w:ind w:leftChars="0"/>
        <w:jc w:val="both"/>
        <w:rPr>
          <w:rFonts w:hint="eastAsia" w:ascii="仿宋" w:hAnsi="仿宋" w:eastAsia="仿宋" w:cs="仿宋"/>
          <w:sz w:val="28"/>
          <w:szCs w:val="36"/>
          <w:lang w:val="en-US" w:eastAsia="zh-CN"/>
        </w:rPr>
      </w:pPr>
    </w:p>
    <w:p>
      <w:pPr>
        <w:numPr>
          <w:ilvl w:val="0"/>
          <w:numId w:val="0"/>
        </w:numPr>
        <w:ind w:leftChars="0"/>
        <w:jc w:val="both"/>
        <w:rPr>
          <w:rFonts w:hint="eastAsia" w:ascii="仿宋" w:hAnsi="仿宋" w:eastAsia="仿宋" w:cs="仿宋"/>
          <w:sz w:val="28"/>
          <w:szCs w:val="36"/>
          <w:lang w:val="en-US" w:eastAsia="zh-CN"/>
        </w:rPr>
      </w:pPr>
    </w:p>
    <w:p>
      <w:pPr>
        <w:numPr>
          <w:ilvl w:val="0"/>
          <w:numId w:val="0"/>
        </w:numPr>
        <w:ind w:leftChars="0"/>
        <w:jc w:val="both"/>
        <w:rPr>
          <w:rFonts w:hint="eastAsia" w:ascii="仿宋" w:hAnsi="仿宋" w:eastAsia="仿宋" w:cs="仿宋"/>
          <w:sz w:val="28"/>
          <w:szCs w:val="36"/>
          <w:lang w:val="en-US" w:eastAsia="zh-CN"/>
        </w:rPr>
      </w:pPr>
    </w:p>
    <w:p>
      <w:pPr>
        <w:numPr>
          <w:ilvl w:val="0"/>
          <w:numId w:val="0"/>
        </w:numPr>
        <w:ind w:leftChars="0"/>
        <w:jc w:val="both"/>
        <w:rPr>
          <w:rFonts w:hint="eastAsia" w:ascii="仿宋" w:hAnsi="仿宋" w:eastAsia="仿宋" w:cs="仿宋"/>
          <w:sz w:val="28"/>
          <w:szCs w:val="36"/>
          <w:lang w:val="en-US" w:eastAsia="zh-CN"/>
        </w:rPr>
      </w:pPr>
    </w:p>
    <w:p>
      <w:pPr>
        <w:numPr>
          <w:ilvl w:val="0"/>
          <w:numId w:val="0"/>
        </w:numPr>
        <w:ind w:leftChars="0"/>
        <w:jc w:val="both"/>
        <w:rPr>
          <w:rFonts w:hint="eastAsia" w:ascii="仿宋" w:hAnsi="仿宋" w:eastAsia="仿宋" w:cs="仿宋"/>
          <w:sz w:val="28"/>
          <w:szCs w:val="36"/>
          <w:lang w:val="en-US" w:eastAsia="zh-CN"/>
        </w:rPr>
      </w:pPr>
    </w:p>
    <w:p>
      <w:pPr>
        <w:numPr>
          <w:ilvl w:val="0"/>
          <w:numId w:val="0"/>
        </w:numPr>
        <w:ind w:leftChars="0"/>
        <w:jc w:val="both"/>
        <w:rPr>
          <w:rFonts w:hint="eastAsia" w:ascii="仿宋" w:hAnsi="仿宋" w:eastAsia="仿宋" w:cs="仿宋"/>
          <w:sz w:val="28"/>
          <w:szCs w:val="36"/>
          <w:lang w:val="en-US" w:eastAsia="zh-CN"/>
        </w:rPr>
      </w:pPr>
    </w:p>
    <w:p>
      <w:pPr>
        <w:numPr>
          <w:ilvl w:val="0"/>
          <w:numId w:val="0"/>
        </w:numPr>
        <w:ind w:leftChars="0"/>
        <w:jc w:val="both"/>
        <w:rPr>
          <w:rFonts w:hint="eastAsia" w:ascii="仿宋" w:hAnsi="仿宋" w:eastAsia="仿宋" w:cs="仿宋"/>
          <w:sz w:val="28"/>
          <w:szCs w:val="36"/>
          <w:lang w:val="en-US" w:eastAsia="zh-CN"/>
        </w:rPr>
      </w:pPr>
    </w:p>
    <w:p>
      <w:pPr>
        <w:numPr>
          <w:ilvl w:val="0"/>
          <w:numId w:val="0"/>
        </w:numPr>
        <w:ind w:leftChars="0"/>
        <w:jc w:val="both"/>
        <w:rPr>
          <w:rFonts w:hint="eastAsia" w:ascii="仿宋" w:hAnsi="仿宋" w:eastAsia="仿宋" w:cs="仿宋"/>
          <w:sz w:val="28"/>
          <w:szCs w:val="36"/>
          <w:lang w:val="en-US" w:eastAsia="zh-CN"/>
        </w:rPr>
      </w:pPr>
    </w:p>
    <w:p>
      <w:pPr>
        <w:numPr>
          <w:ilvl w:val="0"/>
          <w:numId w:val="0"/>
        </w:numPr>
        <w:ind w:leftChars="0"/>
        <w:jc w:val="both"/>
        <w:rPr>
          <w:rFonts w:hint="eastAsia" w:ascii="仿宋" w:hAnsi="仿宋" w:eastAsia="仿宋" w:cs="仿宋"/>
          <w:sz w:val="28"/>
          <w:szCs w:val="36"/>
          <w:lang w:val="en-US" w:eastAsia="zh-CN"/>
        </w:rPr>
      </w:pPr>
    </w:p>
    <w:p>
      <w:pPr>
        <w:numPr>
          <w:ilvl w:val="0"/>
          <w:numId w:val="0"/>
        </w:numPr>
        <w:ind w:leftChars="0"/>
        <w:jc w:val="both"/>
        <w:rPr>
          <w:rFonts w:hint="eastAsia" w:ascii="仿宋" w:hAnsi="仿宋" w:eastAsia="仿宋" w:cs="仿宋"/>
          <w:sz w:val="28"/>
          <w:szCs w:val="36"/>
          <w:lang w:val="en-US" w:eastAsia="zh-CN"/>
        </w:rPr>
      </w:pPr>
    </w:p>
    <w:p>
      <w:pPr>
        <w:numPr>
          <w:ilvl w:val="0"/>
          <w:numId w:val="0"/>
        </w:numPr>
        <w:ind w:leftChars="0"/>
        <w:jc w:val="both"/>
        <w:rPr>
          <w:rFonts w:hint="eastAsia" w:ascii="仿宋" w:hAnsi="仿宋" w:eastAsia="仿宋" w:cs="仿宋"/>
          <w:sz w:val="28"/>
          <w:szCs w:val="36"/>
          <w:lang w:val="en-US" w:eastAsia="zh-CN"/>
        </w:rPr>
      </w:pPr>
    </w:p>
    <w:p>
      <w:pPr>
        <w:numPr>
          <w:ilvl w:val="0"/>
          <w:numId w:val="0"/>
        </w:numPr>
        <w:ind w:leftChars="0"/>
        <w:jc w:val="both"/>
        <w:rPr>
          <w:rFonts w:hint="eastAsia" w:ascii="仿宋" w:hAnsi="仿宋" w:eastAsia="仿宋" w:cs="仿宋"/>
          <w:sz w:val="28"/>
          <w:szCs w:val="36"/>
          <w:lang w:val="en-US" w:eastAsia="zh-C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微软雅黑" w:hAnsi="微软雅黑" w:eastAsia="微软雅黑" w:cs="微软雅黑"/>
          <w:sz w:val="32"/>
          <w:szCs w:val="20"/>
        </w:rPr>
      </w:pPr>
      <w:bookmarkStart w:id="0" w:name="_Toc23581"/>
      <w:r>
        <w:rPr>
          <w:rFonts w:hint="eastAsia" w:ascii="微软雅黑" w:hAnsi="微软雅黑" w:eastAsia="微软雅黑" w:cs="微软雅黑"/>
          <w:sz w:val="32"/>
          <w:szCs w:val="20"/>
        </w:rPr>
        <w:t>华创期货</w:t>
      </w:r>
      <w:r>
        <w:rPr>
          <w:rFonts w:hint="eastAsia" w:ascii="微软雅黑" w:hAnsi="微软雅黑" w:eastAsia="微软雅黑" w:cs="微软雅黑"/>
          <w:sz w:val="32"/>
          <w:szCs w:val="20"/>
          <w:lang w:val="en-US" w:eastAsia="zh-CN"/>
        </w:rPr>
        <w:t>交易</w:t>
      </w:r>
      <w:r>
        <w:rPr>
          <w:rFonts w:hint="eastAsia" w:ascii="微软雅黑" w:hAnsi="微软雅黑" w:eastAsia="微软雅黑" w:cs="微软雅黑"/>
          <w:sz w:val="32"/>
          <w:szCs w:val="20"/>
        </w:rPr>
        <w:t>者适当性交易编码/交易权限申请表</w:t>
      </w:r>
      <w:bookmarkEnd w:id="0"/>
    </w:p>
    <w:tbl>
      <w:tblPr>
        <w:tblStyle w:val="6"/>
        <w:tblpPr w:leftFromText="180" w:rightFromText="180" w:vertAnchor="page" w:horzAnchor="page" w:tblpX="895" w:tblpY="1293"/>
        <w:tblOverlap w:val="never"/>
        <w:tblW w:w="103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0"/>
        <w:gridCol w:w="671"/>
        <w:gridCol w:w="758"/>
        <w:gridCol w:w="757"/>
        <w:gridCol w:w="1988"/>
        <w:gridCol w:w="227"/>
        <w:gridCol w:w="989"/>
        <w:gridCol w:w="63"/>
        <w:gridCol w:w="1074"/>
        <w:gridCol w:w="992"/>
        <w:gridCol w:w="105"/>
        <w:gridCol w:w="17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324" w:type="dxa"/>
            <w:gridSpan w:val="12"/>
            <w:tcBorders>
              <w:tl2br w:val="nil"/>
              <w:tr2bl w:val="nil"/>
            </w:tcBorders>
            <w:shd w:val="clear" w:color="auto" w:fill="D7D7D7" w:themeFill="background1" w:themeFillShade="D8"/>
            <w:vAlign w:val="center"/>
          </w:tcPr>
          <w:p>
            <w:pPr>
              <w:rPr>
                <w:rFonts w:ascii="仿宋" w:hAnsi="仿宋" w:eastAsia="仿宋" w:cstheme="minorEastAsia"/>
                <w:sz w:val="18"/>
                <w:szCs w:val="18"/>
              </w:rPr>
            </w:pPr>
            <w:r>
              <w:rPr>
                <w:rFonts w:hint="eastAsia" w:ascii="仿宋" w:hAnsi="仿宋" w:eastAsia="仿宋" w:cstheme="minorEastAsia"/>
                <w:b/>
                <w:bCs/>
                <w:sz w:val="18"/>
                <w:szCs w:val="18"/>
              </w:rPr>
              <w:t>一、客户信息、申请及承诺（客户填写）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exact"/>
          <w:jc w:val="center"/>
        </w:trPr>
        <w:tc>
          <w:tcPr>
            <w:tcW w:w="990" w:type="dxa"/>
            <w:tcBorders>
              <w:tl2br w:val="nil"/>
              <w:tr2bl w:val="nil"/>
            </w:tcBorders>
            <w:shd w:val="clear" w:color="auto" w:fill="auto"/>
            <w:vAlign w:val="center"/>
          </w:tcPr>
          <w:p>
            <w:pPr>
              <w:jc w:val="center"/>
              <w:rPr>
                <w:rFonts w:ascii="仿宋" w:hAnsi="仿宋" w:eastAsia="仿宋" w:cstheme="minorEastAsia"/>
                <w:b/>
                <w:bCs/>
                <w:sz w:val="18"/>
                <w:szCs w:val="18"/>
              </w:rPr>
            </w:pPr>
            <w:r>
              <w:rPr>
                <w:rFonts w:hint="eastAsia" w:ascii="仿宋" w:hAnsi="仿宋" w:eastAsia="仿宋" w:cstheme="minorEastAsia"/>
                <w:sz w:val="18"/>
                <w:szCs w:val="18"/>
              </w:rPr>
              <w:t>资金账号</w:t>
            </w:r>
          </w:p>
        </w:tc>
        <w:tc>
          <w:tcPr>
            <w:tcW w:w="1429" w:type="dxa"/>
            <w:gridSpan w:val="2"/>
            <w:tcBorders>
              <w:tl2br w:val="nil"/>
              <w:tr2bl w:val="nil"/>
            </w:tcBorders>
            <w:shd w:val="clear" w:color="auto" w:fill="auto"/>
            <w:vAlign w:val="center"/>
          </w:tcPr>
          <w:p>
            <w:pPr>
              <w:jc w:val="center"/>
              <w:rPr>
                <w:rFonts w:ascii="仿宋" w:hAnsi="仿宋" w:eastAsia="仿宋" w:cstheme="minorEastAsia"/>
                <w:b/>
                <w:bCs/>
                <w:sz w:val="18"/>
                <w:szCs w:val="18"/>
              </w:rPr>
            </w:pPr>
          </w:p>
        </w:tc>
        <w:tc>
          <w:tcPr>
            <w:tcW w:w="757" w:type="dxa"/>
            <w:tcBorders>
              <w:tl2br w:val="nil"/>
              <w:tr2bl w:val="nil"/>
            </w:tcBorders>
            <w:shd w:val="clear" w:color="auto" w:fill="auto"/>
            <w:vAlign w:val="center"/>
          </w:tcPr>
          <w:p>
            <w:pPr>
              <w:jc w:val="center"/>
              <w:rPr>
                <w:rFonts w:ascii="仿宋" w:hAnsi="仿宋" w:eastAsia="仿宋" w:cstheme="minorEastAsia"/>
                <w:b/>
                <w:bCs/>
                <w:sz w:val="18"/>
                <w:szCs w:val="18"/>
              </w:rPr>
            </w:pPr>
            <w:r>
              <w:rPr>
                <w:rFonts w:hint="eastAsia" w:ascii="仿宋" w:hAnsi="仿宋" w:eastAsia="仿宋" w:cstheme="minorEastAsia"/>
                <w:sz w:val="18"/>
                <w:szCs w:val="18"/>
              </w:rPr>
              <w:t>名称</w:t>
            </w:r>
          </w:p>
        </w:tc>
        <w:tc>
          <w:tcPr>
            <w:tcW w:w="2215" w:type="dxa"/>
            <w:gridSpan w:val="2"/>
            <w:tcBorders>
              <w:tl2br w:val="nil"/>
              <w:tr2bl w:val="nil"/>
            </w:tcBorders>
            <w:shd w:val="clear" w:color="auto" w:fill="auto"/>
            <w:vAlign w:val="center"/>
          </w:tcPr>
          <w:p>
            <w:pPr>
              <w:jc w:val="center"/>
              <w:rPr>
                <w:rFonts w:ascii="仿宋" w:hAnsi="仿宋" w:eastAsia="仿宋" w:cstheme="minorEastAsia"/>
                <w:b/>
                <w:bCs/>
                <w:sz w:val="18"/>
                <w:szCs w:val="18"/>
              </w:rPr>
            </w:pPr>
          </w:p>
        </w:tc>
        <w:tc>
          <w:tcPr>
            <w:tcW w:w="1052" w:type="dxa"/>
            <w:gridSpan w:val="2"/>
            <w:tcBorders>
              <w:tl2br w:val="nil"/>
              <w:tr2bl w:val="nil"/>
            </w:tcBorders>
            <w:shd w:val="clear" w:color="auto" w:fill="auto"/>
            <w:vAlign w:val="center"/>
          </w:tcPr>
          <w:p>
            <w:pPr>
              <w:jc w:val="center"/>
              <w:rPr>
                <w:rFonts w:ascii="仿宋" w:hAnsi="仿宋" w:eastAsia="仿宋" w:cstheme="minorEastAsia"/>
                <w:b/>
                <w:bCs/>
                <w:sz w:val="18"/>
                <w:szCs w:val="18"/>
              </w:rPr>
            </w:pPr>
            <w:r>
              <w:rPr>
                <w:rFonts w:hint="eastAsia" w:ascii="仿宋" w:hAnsi="仿宋" w:eastAsia="仿宋" w:cstheme="minorEastAsia"/>
                <w:sz w:val="18"/>
                <w:szCs w:val="18"/>
              </w:rPr>
              <w:t>证件类型</w:t>
            </w:r>
          </w:p>
        </w:tc>
        <w:tc>
          <w:tcPr>
            <w:tcW w:w="1074" w:type="dxa"/>
            <w:tcBorders>
              <w:tl2br w:val="nil"/>
              <w:tr2bl w:val="nil"/>
            </w:tcBorders>
            <w:shd w:val="clear" w:color="auto" w:fill="auto"/>
            <w:vAlign w:val="center"/>
          </w:tcPr>
          <w:p>
            <w:pPr>
              <w:jc w:val="center"/>
              <w:rPr>
                <w:rFonts w:ascii="仿宋" w:hAnsi="仿宋" w:eastAsia="仿宋" w:cstheme="minorEastAsia"/>
                <w:b/>
                <w:bCs/>
                <w:sz w:val="18"/>
                <w:szCs w:val="18"/>
              </w:rPr>
            </w:pPr>
          </w:p>
        </w:tc>
        <w:tc>
          <w:tcPr>
            <w:tcW w:w="992" w:type="dxa"/>
            <w:tcBorders>
              <w:tl2br w:val="nil"/>
              <w:tr2bl w:val="nil"/>
            </w:tcBorders>
            <w:shd w:val="clear" w:color="auto" w:fill="auto"/>
            <w:vAlign w:val="center"/>
          </w:tcPr>
          <w:p>
            <w:pPr>
              <w:jc w:val="center"/>
              <w:rPr>
                <w:rFonts w:ascii="仿宋" w:hAnsi="仿宋" w:eastAsia="仿宋" w:cstheme="minorEastAsia"/>
                <w:b/>
                <w:bCs/>
                <w:sz w:val="18"/>
                <w:szCs w:val="18"/>
              </w:rPr>
            </w:pPr>
            <w:r>
              <w:rPr>
                <w:rFonts w:hint="eastAsia" w:ascii="仿宋" w:hAnsi="仿宋" w:eastAsia="仿宋" w:cstheme="minorEastAsia"/>
                <w:sz w:val="18"/>
                <w:szCs w:val="18"/>
              </w:rPr>
              <w:t>证件号码</w:t>
            </w:r>
          </w:p>
        </w:tc>
        <w:tc>
          <w:tcPr>
            <w:tcW w:w="1815" w:type="dxa"/>
            <w:gridSpan w:val="2"/>
            <w:tcBorders>
              <w:tl2br w:val="nil"/>
              <w:tr2bl w:val="nil"/>
            </w:tcBorders>
            <w:shd w:val="clear" w:color="auto" w:fill="auto"/>
            <w:vAlign w:val="center"/>
          </w:tcPr>
          <w:p>
            <w:pPr>
              <w:jc w:val="center"/>
              <w:rPr>
                <w:rFonts w:ascii="仿宋" w:hAnsi="仿宋" w:eastAsia="仿宋" w:cstheme="minorEastAsia"/>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990" w:type="dxa"/>
            <w:vMerge w:val="restart"/>
            <w:tcBorders>
              <w:tl2br w:val="nil"/>
              <w:tr2bl w:val="nil"/>
            </w:tcBorders>
            <w:shd w:val="clear" w:color="auto" w:fill="auto"/>
            <w:vAlign w:val="center"/>
          </w:tcPr>
          <w:p>
            <w:pPr>
              <w:jc w:val="center"/>
              <w:rPr>
                <w:rFonts w:ascii="仿宋" w:hAnsi="仿宋" w:eastAsia="仿宋" w:cstheme="minorEastAsia"/>
                <w:sz w:val="18"/>
                <w:szCs w:val="18"/>
              </w:rPr>
            </w:pPr>
            <w:r>
              <w:rPr>
                <w:rFonts w:hint="eastAsia" w:ascii="仿宋" w:hAnsi="仿宋" w:eastAsia="仿宋" w:cstheme="minorEastAsia"/>
                <w:b/>
                <w:bCs/>
                <w:sz w:val="18"/>
                <w:szCs w:val="18"/>
              </w:rPr>
              <w:t>交易权限申</w:t>
            </w:r>
            <w:r>
              <w:rPr>
                <w:rFonts w:hint="eastAsia" w:ascii="仿宋" w:hAnsi="仿宋" w:eastAsia="仿宋" w:cstheme="minorEastAsia"/>
                <w:b/>
                <w:bCs/>
                <w:sz w:val="18"/>
                <w:szCs w:val="18"/>
                <w:lang w:val="en-US" w:eastAsia="zh-CN"/>
              </w:rPr>
              <w:t xml:space="preserve"> </w:t>
            </w:r>
            <w:r>
              <w:rPr>
                <w:rFonts w:hint="eastAsia" w:ascii="仿宋" w:hAnsi="仿宋" w:eastAsia="仿宋" w:cstheme="minorEastAsia"/>
                <w:b/>
                <w:bCs/>
                <w:sz w:val="18"/>
                <w:szCs w:val="18"/>
              </w:rPr>
              <w:t>请</w:t>
            </w:r>
          </w:p>
        </w:tc>
        <w:tc>
          <w:tcPr>
            <w:tcW w:w="2186" w:type="dxa"/>
            <w:gridSpan w:val="3"/>
            <w:tcBorders>
              <w:tl2br w:val="nil"/>
              <w:tr2bl w:val="nil"/>
            </w:tcBorders>
            <w:shd w:val="clear" w:color="auto" w:fill="auto"/>
            <w:vAlign w:val="center"/>
          </w:tcPr>
          <w:p>
            <w:pPr>
              <w:jc w:val="center"/>
              <w:rPr>
                <w:rFonts w:ascii="仿宋" w:hAnsi="仿宋" w:eastAsia="仿宋" w:cstheme="minorEastAsia"/>
                <w:sz w:val="18"/>
                <w:szCs w:val="18"/>
              </w:rPr>
            </w:pPr>
            <w:r>
              <w:rPr>
                <w:rFonts w:hint="eastAsia" w:ascii="仿宋" w:hAnsi="仿宋" w:eastAsia="仿宋" w:cstheme="minorEastAsia"/>
                <w:b/>
                <w:bCs/>
                <w:sz w:val="18"/>
                <w:szCs w:val="18"/>
              </w:rPr>
              <w:t>上海期货交易所</w:t>
            </w:r>
          </w:p>
        </w:tc>
        <w:tc>
          <w:tcPr>
            <w:tcW w:w="7148" w:type="dxa"/>
            <w:gridSpan w:val="8"/>
            <w:tcBorders>
              <w:tl2br w:val="nil"/>
              <w:tr2bl w:val="nil"/>
            </w:tcBorders>
            <w:shd w:val="clear" w:color="auto" w:fill="auto"/>
            <w:vAlign w:val="center"/>
          </w:tcPr>
          <w:p>
            <w:pPr>
              <w:jc w:val="left"/>
              <w:rPr>
                <w:rFonts w:ascii="仿宋" w:hAnsi="仿宋" w:eastAsia="仿宋" w:cstheme="minorEastAsia"/>
                <w:sz w:val="18"/>
                <w:szCs w:val="18"/>
              </w:rPr>
            </w:pPr>
            <w:r>
              <w:rPr>
                <w:rFonts w:hint="eastAsia" w:ascii="仿宋" w:hAnsi="仿宋" w:eastAsia="仿宋" w:cstheme="minorEastAsia"/>
                <w:sz w:val="18"/>
                <w:szCs w:val="18"/>
              </w:rPr>
              <w:t>特定品种期货合约权限□     期权合约交易权限□       二次开户  □是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990" w:type="dxa"/>
            <w:vMerge w:val="continue"/>
            <w:tcBorders>
              <w:tl2br w:val="nil"/>
              <w:tr2bl w:val="nil"/>
            </w:tcBorders>
            <w:shd w:val="clear" w:color="auto" w:fill="auto"/>
            <w:vAlign w:val="center"/>
          </w:tcPr>
          <w:p>
            <w:pPr>
              <w:rPr>
                <w:rFonts w:ascii="仿宋" w:hAnsi="仿宋" w:eastAsia="仿宋" w:cstheme="minorEastAsia"/>
                <w:b/>
                <w:bCs/>
                <w:sz w:val="18"/>
                <w:szCs w:val="18"/>
              </w:rPr>
            </w:pPr>
          </w:p>
        </w:tc>
        <w:tc>
          <w:tcPr>
            <w:tcW w:w="2186" w:type="dxa"/>
            <w:gridSpan w:val="3"/>
            <w:tcBorders>
              <w:tl2br w:val="nil"/>
              <w:tr2bl w:val="nil"/>
            </w:tcBorders>
            <w:shd w:val="clear" w:color="auto" w:fill="auto"/>
            <w:vAlign w:val="center"/>
          </w:tcPr>
          <w:p>
            <w:pPr>
              <w:jc w:val="center"/>
              <w:rPr>
                <w:rFonts w:ascii="仿宋" w:hAnsi="仿宋" w:eastAsia="仿宋" w:cstheme="minorEastAsia"/>
                <w:b/>
                <w:bCs/>
                <w:sz w:val="18"/>
                <w:szCs w:val="18"/>
              </w:rPr>
            </w:pPr>
            <w:r>
              <w:rPr>
                <w:rFonts w:hint="eastAsia" w:ascii="仿宋" w:hAnsi="仿宋" w:eastAsia="仿宋" w:cstheme="minorEastAsia"/>
                <w:b/>
                <w:bCs/>
                <w:sz w:val="18"/>
                <w:szCs w:val="18"/>
              </w:rPr>
              <w:t>上海国际能源交易中心</w:t>
            </w:r>
          </w:p>
        </w:tc>
        <w:tc>
          <w:tcPr>
            <w:tcW w:w="7148" w:type="dxa"/>
            <w:gridSpan w:val="8"/>
            <w:tcBorders>
              <w:tl2br w:val="nil"/>
              <w:tr2bl w:val="nil"/>
            </w:tcBorders>
            <w:shd w:val="clear" w:color="auto" w:fill="auto"/>
            <w:vAlign w:val="center"/>
          </w:tcPr>
          <w:p>
            <w:pPr>
              <w:jc w:val="left"/>
              <w:rPr>
                <w:rFonts w:ascii="仿宋" w:hAnsi="仿宋" w:eastAsia="仿宋" w:cstheme="minorEastAsia"/>
                <w:sz w:val="18"/>
                <w:szCs w:val="18"/>
              </w:rPr>
            </w:pPr>
            <w:r>
              <w:rPr>
                <w:rFonts w:hint="eastAsia" w:ascii="仿宋" w:hAnsi="仿宋" w:eastAsia="仿宋" w:cstheme="minorEastAsia"/>
                <w:sz w:val="18"/>
                <w:szCs w:val="18"/>
              </w:rPr>
              <w:t xml:space="preserve">特定品种期货合约权限□ </w:t>
            </w:r>
            <w:r>
              <w:rPr>
                <w:rFonts w:ascii="仿宋" w:hAnsi="仿宋" w:eastAsia="仿宋" w:cstheme="minorEastAsia"/>
                <w:sz w:val="18"/>
                <w:szCs w:val="18"/>
              </w:rPr>
              <w:t xml:space="preserve">            </w:t>
            </w:r>
            <w:r>
              <w:rPr>
                <w:rFonts w:hint="eastAsia" w:ascii="仿宋" w:hAnsi="仿宋" w:eastAsia="仿宋" w:cstheme="minorEastAsia"/>
                <w:sz w:val="18"/>
                <w:szCs w:val="18"/>
              </w:rPr>
              <w:t xml:space="preserve">原油期货□      </w:t>
            </w:r>
            <w:r>
              <w:rPr>
                <w:rFonts w:ascii="仿宋" w:hAnsi="仿宋" w:eastAsia="仿宋" w:cstheme="minorEastAsia"/>
                <w:sz w:val="18"/>
                <w:szCs w:val="18"/>
              </w:rPr>
              <w:t xml:space="preserve"> </w:t>
            </w:r>
            <w:r>
              <w:rPr>
                <w:rFonts w:hint="eastAsia" w:ascii="仿宋" w:hAnsi="仿宋" w:eastAsia="仿宋" w:cstheme="minorEastAsia"/>
                <w:sz w:val="18"/>
                <w:szCs w:val="18"/>
              </w:rPr>
              <w:t>二次开户  □是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990" w:type="dxa"/>
            <w:vMerge w:val="continue"/>
            <w:tcBorders>
              <w:tl2br w:val="nil"/>
              <w:tr2bl w:val="nil"/>
            </w:tcBorders>
            <w:shd w:val="clear" w:color="auto" w:fill="auto"/>
            <w:vAlign w:val="center"/>
          </w:tcPr>
          <w:p>
            <w:pPr>
              <w:rPr>
                <w:rFonts w:ascii="仿宋" w:hAnsi="仿宋" w:eastAsia="仿宋" w:cstheme="minorEastAsia"/>
                <w:b/>
                <w:bCs/>
                <w:sz w:val="18"/>
                <w:szCs w:val="18"/>
              </w:rPr>
            </w:pPr>
          </w:p>
        </w:tc>
        <w:tc>
          <w:tcPr>
            <w:tcW w:w="2186" w:type="dxa"/>
            <w:gridSpan w:val="3"/>
            <w:tcBorders>
              <w:tl2br w:val="nil"/>
              <w:tr2bl w:val="nil"/>
            </w:tcBorders>
            <w:shd w:val="clear" w:color="auto" w:fill="auto"/>
            <w:vAlign w:val="center"/>
          </w:tcPr>
          <w:p>
            <w:pPr>
              <w:jc w:val="center"/>
              <w:rPr>
                <w:rFonts w:ascii="仿宋" w:hAnsi="仿宋" w:eastAsia="仿宋" w:cstheme="minorEastAsia"/>
                <w:b/>
                <w:bCs/>
                <w:sz w:val="18"/>
                <w:szCs w:val="18"/>
              </w:rPr>
            </w:pPr>
            <w:r>
              <w:rPr>
                <w:rFonts w:hint="eastAsia" w:ascii="仿宋" w:hAnsi="仿宋" w:eastAsia="仿宋" w:cstheme="minorEastAsia"/>
                <w:b/>
                <w:bCs/>
                <w:sz w:val="18"/>
                <w:szCs w:val="18"/>
              </w:rPr>
              <w:t>大连商品交易所</w:t>
            </w:r>
          </w:p>
        </w:tc>
        <w:tc>
          <w:tcPr>
            <w:tcW w:w="7148" w:type="dxa"/>
            <w:gridSpan w:val="8"/>
            <w:tcBorders>
              <w:tl2br w:val="nil"/>
              <w:tr2bl w:val="nil"/>
            </w:tcBorders>
            <w:shd w:val="clear" w:color="auto" w:fill="auto"/>
            <w:vAlign w:val="center"/>
          </w:tcPr>
          <w:p>
            <w:pPr>
              <w:jc w:val="left"/>
              <w:rPr>
                <w:rFonts w:ascii="仿宋" w:hAnsi="仿宋" w:eastAsia="仿宋" w:cstheme="minorEastAsia"/>
                <w:sz w:val="18"/>
                <w:szCs w:val="18"/>
              </w:rPr>
            </w:pPr>
            <w:r>
              <w:rPr>
                <w:rFonts w:hint="eastAsia" w:ascii="仿宋" w:hAnsi="仿宋" w:eastAsia="仿宋" w:cstheme="minorEastAsia"/>
                <w:sz w:val="18"/>
                <w:szCs w:val="18"/>
              </w:rPr>
              <w:t xml:space="preserve">特定品种期货合约权限□    </w:t>
            </w:r>
            <w:r>
              <w:rPr>
                <w:rFonts w:ascii="仿宋" w:hAnsi="仿宋" w:eastAsia="仿宋" w:cstheme="minorEastAsia"/>
                <w:sz w:val="18"/>
                <w:szCs w:val="18"/>
              </w:rPr>
              <w:t xml:space="preserve"> </w:t>
            </w:r>
            <w:r>
              <w:rPr>
                <w:rFonts w:hint="eastAsia" w:ascii="仿宋" w:hAnsi="仿宋" w:eastAsia="仿宋" w:cstheme="minorEastAsia"/>
                <w:sz w:val="18"/>
                <w:szCs w:val="18"/>
              </w:rPr>
              <w:t>期权合约交易权限□       二次开户  □是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990" w:type="dxa"/>
            <w:vMerge w:val="continue"/>
            <w:tcBorders>
              <w:tl2br w:val="nil"/>
              <w:tr2bl w:val="nil"/>
            </w:tcBorders>
            <w:shd w:val="clear" w:color="auto" w:fill="auto"/>
            <w:vAlign w:val="center"/>
          </w:tcPr>
          <w:p>
            <w:pPr>
              <w:rPr>
                <w:rFonts w:ascii="仿宋" w:hAnsi="仿宋" w:eastAsia="仿宋" w:cstheme="minorEastAsia"/>
                <w:b/>
                <w:bCs/>
                <w:sz w:val="18"/>
                <w:szCs w:val="18"/>
              </w:rPr>
            </w:pPr>
          </w:p>
        </w:tc>
        <w:tc>
          <w:tcPr>
            <w:tcW w:w="2186" w:type="dxa"/>
            <w:gridSpan w:val="3"/>
            <w:tcBorders>
              <w:tl2br w:val="nil"/>
              <w:tr2bl w:val="nil"/>
            </w:tcBorders>
            <w:shd w:val="clear" w:color="auto" w:fill="auto"/>
            <w:vAlign w:val="center"/>
          </w:tcPr>
          <w:p>
            <w:pPr>
              <w:jc w:val="center"/>
              <w:rPr>
                <w:rFonts w:ascii="仿宋" w:hAnsi="仿宋" w:eastAsia="仿宋" w:cstheme="minorEastAsia"/>
                <w:b/>
                <w:bCs/>
                <w:sz w:val="18"/>
                <w:szCs w:val="18"/>
              </w:rPr>
            </w:pPr>
            <w:r>
              <w:rPr>
                <w:rFonts w:hint="eastAsia" w:ascii="仿宋" w:hAnsi="仿宋" w:eastAsia="仿宋" w:cstheme="minorEastAsia"/>
                <w:b/>
                <w:bCs/>
                <w:sz w:val="18"/>
                <w:szCs w:val="18"/>
              </w:rPr>
              <w:t>郑州商品交易所</w:t>
            </w:r>
          </w:p>
        </w:tc>
        <w:tc>
          <w:tcPr>
            <w:tcW w:w="7148" w:type="dxa"/>
            <w:gridSpan w:val="8"/>
            <w:tcBorders>
              <w:tl2br w:val="nil"/>
              <w:tr2bl w:val="nil"/>
            </w:tcBorders>
            <w:shd w:val="clear" w:color="auto" w:fill="auto"/>
            <w:vAlign w:val="center"/>
          </w:tcPr>
          <w:p>
            <w:pPr>
              <w:jc w:val="left"/>
              <w:rPr>
                <w:rFonts w:ascii="仿宋" w:hAnsi="仿宋" w:eastAsia="仿宋" w:cstheme="minorEastAsia"/>
                <w:sz w:val="18"/>
                <w:szCs w:val="18"/>
              </w:rPr>
            </w:pPr>
            <w:r>
              <w:rPr>
                <w:rFonts w:hint="eastAsia" w:ascii="仿宋" w:hAnsi="仿宋" w:eastAsia="仿宋" w:cstheme="minorEastAsia"/>
                <w:sz w:val="18"/>
                <w:szCs w:val="18"/>
              </w:rPr>
              <w:t>特定品种期货合约权限□     期权合约交易权限□       二次开户  □是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990" w:type="dxa"/>
            <w:vMerge w:val="continue"/>
            <w:tcBorders>
              <w:tl2br w:val="nil"/>
              <w:tr2bl w:val="nil"/>
            </w:tcBorders>
            <w:shd w:val="clear" w:color="auto" w:fill="auto"/>
            <w:vAlign w:val="center"/>
          </w:tcPr>
          <w:p>
            <w:pPr>
              <w:rPr>
                <w:rFonts w:ascii="仿宋" w:hAnsi="仿宋" w:eastAsia="仿宋" w:cstheme="minorEastAsia"/>
                <w:b/>
                <w:bCs/>
                <w:sz w:val="18"/>
                <w:szCs w:val="18"/>
              </w:rPr>
            </w:pPr>
          </w:p>
        </w:tc>
        <w:tc>
          <w:tcPr>
            <w:tcW w:w="2186" w:type="dxa"/>
            <w:gridSpan w:val="3"/>
            <w:tcBorders>
              <w:tl2br w:val="nil"/>
              <w:tr2bl w:val="nil"/>
            </w:tcBorders>
            <w:shd w:val="clear" w:color="auto" w:fill="auto"/>
            <w:vAlign w:val="center"/>
          </w:tcPr>
          <w:p>
            <w:pPr>
              <w:jc w:val="center"/>
              <w:rPr>
                <w:rFonts w:hint="eastAsia" w:ascii="仿宋" w:hAnsi="仿宋" w:eastAsia="仿宋" w:cstheme="minorEastAsia"/>
                <w:b/>
                <w:bCs/>
                <w:sz w:val="18"/>
                <w:szCs w:val="18"/>
              </w:rPr>
            </w:pPr>
            <w:r>
              <w:rPr>
                <w:rFonts w:hint="eastAsia" w:ascii="仿宋" w:hAnsi="仿宋" w:eastAsia="仿宋" w:cstheme="minorEastAsia"/>
                <w:b/>
                <w:bCs/>
                <w:sz w:val="18"/>
                <w:szCs w:val="18"/>
              </w:rPr>
              <w:t>中国金融期货交易所</w:t>
            </w:r>
          </w:p>
        </w:tc>
        <w:tc>
          <w:tcPr>
            <w:tcW w:w="7148" w:type="dxa"/>
            <w:gridSpan w:val="8"/>
            <w:tcBorders>
              <w:tl2br w:val="nil"/>
              <w:tr2bl w:val="nil"/>
            </w:tcBorders>
            <w:shd w:val="clear" w:color="auto" w:fill="auto"/>
            <w:vAlign w:val="center"/>
          </w:tcPr>
          <w:p>
            <w:pPr>
              <w:ind w:firstLine="1080" w:firstLineChars="600"/>
              <w:jc w:val="both"/>
              <w:rPr>
                <w:rFonts w:hint="eastAsia" w:ascii="仿宋" w:hAnsi="仿宋" w:eastAsia="仿宋" w:cstheme="minorEastAsia"/>
                <w:sz w:val="18"/>
                <w:szCs w:val="18"/>
              </w:rPr>
            </w:pPr>
            <w:r>
              <w:rPr>
                <w:rFonts w:hint="eastAsia" w:ascii="仿宋" w:hAnsi="仿宋" w:eastAsia="仿宋" w:cstheme="minorEastAsia"/>
                <w:sz w:val="18"/>
                <w:szCs w:val="18"/>
                <w:lang w:val="en-US" w:eastAsia="zh-CN"/>
              </w:rPr>
              <w:t>金融</w:t>
            </w:r>
            <w:r>
              <w:rPr>
                <w:rFonts w:hint="eastAsia" w:ascii="仿宋" w:hAnsi="仿宋" w:eastAsia="仿宋" w:cstheme="minorEastAsia"/>
                <w:sz w:val="18"/>
                <w:szCs w:val="18"/>
              </w:rPr>
              <w:t xml:space="preserve">期货□ </w:t>
            </w:r>
            <w:r>
              <w:rPr>
                <w:rFonts w:hint="eastAsia" w:ascii="仿宋" w:hAnsi="仿宋" w:eastAsia="仿宋" w:cstheme="minorEastAsia"/>
                <w:sz w:val="18"/>
                <w:szCs w:val="18"/>
                <w:lang w:val="en-US" w:eastAsia="zh-CN"/>
              </w:rPr>
              <w:t xml:space="preserve"> </w:t>
            </w:r>
            <w:r>
              <w:rPr>
                <w:rFonts w:hint="eastAsia" w:ascii="仿宋" w:hAnsi="仿宋" w:eastAsia="仿宋" w:cstheme="minorEastAsia"/>
                <w:sz w:val="18"/>
                <w:szCs w:val="18"/>
              </w:rPr>
              <w:t xml:space="preserve">   期权合约交易权限□       二次开户  □是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8" w:hRule="exact"/>
          <w:jc w:val="center"/>
        </w:trPr>
        <w:tc>
          <w:tcPr>
            <w:tcW w:w="10324" w:type="dxa"/>
            <w:gridSpan w:val="12"/>
            <w:tcBorders>
              <w:tl2br w:val="nil"/>
              <w:tr2bl w:val="nil"/>
            </w:tcBorders>
            <w:shd w:val="clear" w:color="auto" w:fill="auto"/>
            <w:vAlign w:val="center"/>
          </w:tcPr>
          <w:p>
            <w:pPr>
              <w:widowControl/>
              <w:spacing w:line="260" w:lineRule="exact"/>
              <w:jc w:val="left"/>
              <w:rPr>
                <w:rFonts w:ascii="仿宋" w:hAnsi="仿宋" w:eastAsia="仿宋" w:cstheme="minorEastAsia"/>
                <w:sz w:val="18"/>
                <w:szCs w:val="18"/>
              </w:rPr>
            </w:pPr>
            <w:r>
              <w:rPr>
                <w:rFonts w:hint="eastAsia" w:ascii="仿宋" w:hAnsi="仿宋" w:eastAsia="仿宋" w:cstheme="minorEastAsia"/>
                <w:sz w:val="18"/>
                <w:szCs w:val="18"/>
              </w:rPr>
              <w:t>本人/单位承诺：</w:t>
            </w:r>
          </w:p>
          <w:p>
            <w:pPr>
              <w:widowControl/>
              <w:spacing w:line="260" w:lineRule="exact"/>
              <w:jc w:val="left"/>
              <w:rPr>
                <w:rFonts w:ascii="仿宋" w:hAnsi="仿宋" w:eastAsia="仿宋" w:cstheme="minorEastAsia"/>
                <w:sz w:val="18"/>
                <w:szCs w:val="18"/>
              </w:rPr>
            </w:pPr>
            <w:r>
              <w:rPr>
                <w:rFonts w:hint="eastAsia" w:ascii="仿宋" w:hAnsi="仿宋" w:eastAsia="仿宋" w:cstheme="minorEastAsia"/>
                <w:sz w:val="18"/>
                <w:szCs w:val="18"/>
              </w:rPr>
              <w:t>1.本人具有完全民事行为能力。</w:t>
            </w:r>
          </w:p>
          <w:p>
            <w:pPr>
              <w:pStyle w:val="8"/>
              <w:widowControl/>
              <w:spacing w:line="260" w:lineRule="exact"/>
              <w:ind w:firstLine="0" w:firstLineChars="0"/>
              <w:jc w:val="left"/>
              <w:rPr>
                <w:rFonts w:ascii="仿宋" w:hAnsi="仿宋" w:eastAsia="仿宋" w:cstheme="minorEastAsia"/>
                <w:sz w:val="18"/>
                <w:szCs w:val="18"/>
              </w:rPr>
            </w:pPr>
            <w:r>
              <w:rPr>
                <w:rFonts w:hint="eastAsia" w:ascii="仿宋" w:hAnsi="仿宋" w:eastAsia="仿宋" w:cstheme="minorEastAsia"/>
                <w:sz w:val="18"/>
                <w:szCs w:val="18"/>
              </w:rPr>
              <w:t>2.本人/单位有能力承担风险，并保证资金来源的合法性，所提供关于</w:t>
            </w:r>
            <w:r>
              <w:rPr>
                <w:rFonts w:hint="eastAsia" w:ascii="仿宋" w:hAnsi="仿宋" w:eastAsia="仿宋" w:cstheme="minorEastAsia"/>
                <w:sz w:val="18"/>
                <w:szCs w:val="18"/>
                <w:lang w:val="en-US" w:eastAsia="zh-CN"/>
              </w:rPr>
              <w:t>金融期货、</w:t>
            </w:r>
            <w:r>
              <w:rPr>
                <w:rFonts w:hint="eastAsia" w:ascii="仿宋" w:hAnsi="仿宋" w:eastAsia="仿宋" w:cstheme="minorEastAsia"/>
                <w:sz w:val="18"/>
                <w:szCs w:val="18"/>
              </w:rPr>
              <w:t>特定品种、期权的适当性材料真实、准确、完整、有效；</w:t>
            </w:r>
          </w:p>
          <w:p>
            <w:pPr>
              <w:widowControl/>
              <w:spacing w:line="260" w:lineRule="exact"/>
              <w:jc w:val="left"/>
              <w:rPr>
                <w:rFonts w:ascii="仿宋" w:hAnsi="仿宋" w:eastAsia="仿宋" w:cstheme="minorEastAsia"/>
                <w:sz w:val="18"/>
                <w:szCs w:val="18"/>
              </w:rPr>
            </w:pPr>
            <w:r>
              <w:rPr>
                <w:rFonts w:hint="eastAsia" w:ascii="仿宋" w:hAnsi="仿宋" w:eastAsia="仿宋" w:cstheme="minorEastAsia"/>
                <w:sz w:val="18"/>
                <w:szCs w:val="18"/>
              </w:rPr>
              <w:t>3.本人/单位主动申请办理</w:t>
            </w:r>
            <w:r>
              <w:rPr>
                <w:rFonts w:hint="eastAsia" w:ascii="仿宋" w:hAnsi="仿宋" w:eastAsia="仿宋" w:cstheme="minorEastAsia"/>
                <w:sz w:val="18"/>
                <w:szCs w:val="18"/>
                <w:lang w:val="en-US" w:eastAsia="zh-CN"/>
              </w:rPr>
              <w:t>金融期货、</w:t>
            </w:r>
            <w:r>
              <w:rPr>
                <w:rFonts w:hint="eastAsia" w:ascii="仿宋" w:hAnsi="仿宋" w:eastAsia="仿宋" w:cstheme="minorEastAsia"/>
                <w:sz w:val="18"/>
                <w:szCs w:val="18"/>
              </w:rPr>
              <w:t>特定品种期货合约权限、期权合约交易权限开通；</w:t>
            </w:r>
          </w:p>
          <w:p>
            <w:pPr>
              <w:widowControl/>
              <w:spacing w:line="260" w:lineRule="exact"/>
              <w:jc w:val="left"/>
              <w:rPr>
                <w:rFonts w:ascii="仿宋" w:hAnsi="仿宋" w:eastAsia="仿宋" w:cstheme="minorEastAsia"/>
                <w:sz w:val="18"/>
                <w:szCs w:val="18"/>
              </w:rPr>
            </w:pPr>
            <w:r>
              <w:rPr>
                <w:rFonts w:hint="eastAsia" w:ascii="仿宋" w:hAnsi="仿宋" w:eastAsia="仿宋" w:cstheme="minorEastAsia"/>
                <w:sz w:val="18"/>
                <w:szCs w:val="18"/>
              </w:rPr>
              <w:t>4.本人/单位指令下达人</w:t>
            </w:r>
            <w:r>
              <w:rPr>
                <w:rFonts w:hint="eastAsia" w:ascii="仿宋" w:hAnsi="仿宋" w:eastAsia="仿宋" w:cstheme="minorEastAsia"/>
                <w:kern w:val="0"/>
                <w:sz w:val="18"/>
                <w:szCs w:val="18"/>
              </w:rPr>
              <w:t>具备期货交易基础知识，了解</w:t>
            </w:r>
            <w:r>
              <w:rPr>
                <w:rFonts w:hint="eastAsia" w:ascii="仿宋" w:hAnsi="仿宋" w:eastAsia="仿宋" w:cstheme="minorEastAsia"/>
                <w:kern w:val="0"/>
                <w:sz w:val="18"/>
                <w:szCs w:val="18"/>
                <w:lang w:val="en-US" w:eastAsia="zh-CN"/>
              </w:rPr>
              <w:t>金融期货、</w:t>
            </w:r>
            <w:r>
              <w:rPr>
                <w:rFonts w:hint="eastAsia" w:ascii="仿宋" w:hAnsi="仿宋" w:eastAsia="仿宋" w:cstheme="minorEastAsia"/>
                <w:sz w:val="18"/>
                <w:szCs w:val="18"/>
              </w:rPr>
              <w:t>特定品种期货合约、期权合约</w:t>
            </w:r>
            <w:r>
              <w:rPr>
                <w:rFonts w:hint="eastAsia" w:ascii="仿宋" w:hAnsi="仿宋" w:eastAsia="仿宋" w:cstheme="minorEastAsia"/>
                <w:kern w:val="0"/>
                <w:sz w:val="18"/>
                <w:szCs w:val="18"/>
              </w:rPr>
              <w:t>相关业务规则、产品特征</w:t>
            </w:r>
            <w:r>
              <w:rPr>
                <w:rFonts w:hint="eastAsia" w:ascii="仿宋" w:hAnsi="仿宋" w:eastAsia="仿宋" w:cstheme="minorEastAsia"/>
                <w:sz w:val="18"/>
                <w:szCs w:val="18"/>
              </w:rPr>
              <w:t>；</w:t>
            </w:r>
          </w:p>
          <w:p>
            <w:pPr>
              <w:widowControl/>
              <w:spacing w:line="260" w:lineRule="exact"/>
              <w:jc w:val="left"/>
              <w:rPr>
                <w:rFonts w:ascii="仿宋" w:hAnsi="仿宋" w:eastAsia="仿宋" w:cstheme="minorEastAsia"/>
                <w:sz w:val="18"/>
                <w:szCs w:val="18"/>
              </w:rPr>
            </w:pPr>
            <w:r>
              <w:rPr>
                <w:rFonts w:hint="eastAsia" w:ascii="仿宋" w:hAnsi="仿宋" w:eastAsia="仿宋" w:cstheme="minorEastAsia"/>
                <w:sz w:val="18"/>
                <w:szCs w:val="18"/>
              </w:rPr>
              <w:t>5.本人/单位承诺，</w:t>
            </w:r>
            <w:r>
              <w:rPr>
                <w:rFonts w:hint="eastAsia" w:ascii="仿宋" w:hAnsi="仿宋" w:eastAsia="仿宋" w:cstheme="minorEastAsia"/>
                <w:sz w:val="18"/>
                <w:szCs w:val="18"/>
                <w:lang w:val="en-US" w:eastAsia="zh-CN"/>
              </w:rPr>
              <w:t>金融期货、</w:t>
            </w:r>
            <w:r>
              <w:rPr>
                <w:rFonts w:hint="eastAsia" w:ascii="仿宋" w:hAnsi="仿宋" w:eastAsia="仿宋" w:cstheme="minorEastAsia"/>
                <w:sz w:val="18"/>
                <w:szCs w:val="18"/>
              </w:rPr>
              <w:t>特定品种、期权知识测试（如有）由本人/本单位独立、自主完成，本人/本单位对测试成绩负责。</w:t>
            </w:r>
          </w:p>
          <w:p>
            <w:pPr>
              <w:pStyle w:val="8"/>
              <w:widowControl/>
              <w:spacing w:line="260" w:lineRule="exact"/>
              <w:ind w:firstLine="0" w:firstLineChars="0"/>
              <w:jc w:val="left"/>
              <w:rPr>
                <w:rFonts w:ascii="仿宋" w:hAnsi="仿宋" w:eastAsia="仿宋" w:cstheme="minorEastAsia"/>
                <w:sz w:val="18"/>
                <w:szCs w:val="18"/>
              </w:rPr>
            </w:pPr>
            <w:r>
              <w:rPr>
                <w:rFonts w:hint="eastAsia" w:ascii="仿宋" w:hAnsi="仿宋" w:eastAsia="仿宋" w:cstheme="minorEastAsia"/>
                <w:sz w:val="18"/>
                <w:szCs w:val="18"/>
              </w:rPr>
              <w:t>6.本人/单位不存在严重不良诚信记录或者被有监管权机关宣布为期货市场禁止进入者的情形；不存在法律、法规、规章和期货交易所业务规则禁止或者限制从事期货交易的情形。</w:t>
            </w:r>
          </w:p>
          <w:p>
            <w:pPr>
              <w:spacing w:line="260" w:lineRule="exact"/>
              <w:ind w:firstLine="3072" w:firstLineChars="1700"/>
              <w:rPr>
                <w:rFonts w:ascii="仿宋" w:hAnsi="仿宋" w:eastAsia="仿宋" w:cstheme="minorEastAsia"/>
                <w:sz w:val="18"/>
                <w:szCs w:val="18"/>
              </w:rPr>
            </w:pPr>
            <w:r>
              <w:rPr>
                <w:rFonts w:hint="eastAsia" w:ascii="仿宋" w:hAnsi="仿宋" w:eastAsia="仿宋" w:cstheme="minorEastAsia"/>
                <w:b/>
                <w:bCs/>
                <w:sz w:val="18"/>
                <w:szCs w:val="18"/>
              </w:rPr>
              <w:t>客户签字</w:t>
            </w:r>
            <w:r>
              <w:rPr>
                <w:rFonts w:hint="eastAsia" w:ascii="仿宋" w:hAnsi="仿宋" w:eastAsia="仿宋" w:cstheme="minorEastAsia"/>
                <w:sz w:val="18"/>
                <w:szCs w:val="18"/>
              </w:rPr>
              <w:t>：</w:t>
            </w:r>
          </w:p>
          <w:p>
            <w:pPr>
              <w:spacing w:line="260" w:lineRule="exact"/>
              <w:rPr>
                <w:rFonts w:ascii="仿宋" w:hAnsi="仿宋" w:eastAsia="仿宋" w:cstheme="minorEastAsia"/>
                <w:b/>
                <w:bCs/>
                <w:sz w:val="18"/>
                <w:szCs w:val="18"/>
              </w:rPr>
            </w:pPr>
            <w:r>
              <w:rPr>
                <w:rFonts w:hint="eastAsia" w:ascii="仿宋" w:hAnsi="仿宋" w:eastAsia="仿宋" w:cstheme="minorEastAsia"/>
                <w:sz w:val="18"/>
                <w:szCs w:val="18"/>
              </w:rPr>
              <w:t xml:space="preserve">（单位客户法定代表人（负责人）或授权代表人签字并加盖公章）                    </w:t>
            </w:r>
            <w:r>
              <w:rPr>
                <w:rFonts w:ascii="仿宋" w:hAnsi="仿宋" w:eastAsia="仿宋" w:cstheme="minorEastAsia"/>
                <w:sz w:val="18"/>
                <w:szCs w:val="18"/>
              </w:rPr>
              <w:t xml:space="preserve">  </w:t>
            </w:r>
            <w:r>
              <w:rPr>
                <w:rFonts w:hint="eastAsia" w:ascii="仿宋" w:hAnsi="仿宋" w:eastAsia="仿宋" w:cstheme="minorEastAsia"/>
                <w:sz w:val="18"/>
                <w:szCs w:val="18"/>
              </w:rPr>
              <w:t>申请日期：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exact"/>
          <w:jc w:val="center"/>
        </w:trPr>
        <w:tc>
          <w:tcPr>
            <w:tcW w:w="10324" w:type="dxa"/>
            <w:gridSpan w:val="12"/>
            <w:tcBorders>
              <w:tl2br w:val="nil"/>
              <w:tr2bl w:val="nil"/>
            </w:tcBorders>
            <w:shd w:val="clear" w:color="auto" w:fill="D7D7D7" w:themeFill="background1" w:themeFillShade="D8"/>
            <w:vAlign w:val="center"/>
          </w:tcPr>
          <w:p>
            <w:pPr>
              <w:spacing w:line="276" w:lineRule="auto"/>
              <w:rPr>
                <w:rFonts w:ascii="仿宋" w:hAnsi="仿宋" w:eastAsia="仿宋" w:cstheme="minorEastAsia"/>
                <w:b/>
                <w:bCs/>
                <w:sz w:val="18"/>
                <w:szCs w:val="18"/>
              </w:rPr>
            </w:pPr>
            <w:r>
              <w:rPr>
                <w:rFonts w:hint="eastAsia" w:ascii="仿宋" w:hAnsi="仿宋" w:eastAsia="仿宋" w:cstheme="minorEastAsia"/>
                <w:b/>
                <w:bCs/>
                <w:sz w:val="18"/>
                <w:szCs w:val="18"/>
              </w:rPr>
              <w:t>二、基本信息及知识测试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10324" w:type="dxa"/>
            <w:gridSpan w:val="12"/>
            <w:tcBorders>
              <w:tl2br w:val="nil"/>
              <w:tr2bl w:val="nil"/>
            </w:tcBorders>
            <w:shd w:val="clear" w:color="auto" w:fill="D7D7D7" w:themeFill="background1" w:themeFillShade="D8"/>
            <w:vAlign w:val="center"/>
          </w:tcPr>
          <w:p>
            <w:pPr>
              <w:spacing w:line="276" w:lineRule="auto"/>
              <w:rPr>
                <w:rFonts w:ascii="仿宋" w:hAnsi="仿宋" w:eastAsia="仿宋" w:cstheme="minorEastAsia"/>
                <w:b/>
                <w:bCs/>
                <w:sz w:val="18"/>
                <w:szCs w:val="18"/>
              </w:rPr>
            </w:pPr>
            <w:r>
              <w:rPr>
                <w:rFonts w:hint="eastAsia" w:ascii="仿宋" w:hAnsi="仿宋" w:eastAsia="仿宋" w:cstheme="minorEastAsia"/>
                <w:b/>
                <w:bCs/>
                <w:sz w:val="18"/>
                <w:szCs w:val="18"/>
              </w:rPr>
              <w:t xml:space="preserve">（一）自然人客户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3176" w:type="dxa"/>
            <w:gridSpan w:val="4"/>
            <w:tcBorders>
              <w:tl2br w:val="nil"/>
              <w:tr2bl w:val="nil"/>
            </w:tcBorders>
            <w:shd w:val="clear" w:color="auto" w:fill="auto"/>
            <w:vAlign w:val="center"/>
          </w:tcPr>
          <w:p>
            <w:pPr>
              <w:spacing w:line="276" w:lineRule="auto"/>
              <w:jc w:val="left"/>
              <w:rPr>
                <w:rFonts w:ascii="仿宋" w:hAnsi="仿宋" w:eastAsia="仿宋" w:cstheme="minorEastAsia"/>
                <w:b/>
                <w:bCs/>
                <w:sz w:val="18"/>
                <w:szCs w:val="18"/>
              </w:rPr>
            </w:pPr>
            <w:r>
              <w:rPr>
                <w:rFonts w:hint="eastAsia" w:ascii="仿宋" w:hAnsi="仿宋" w:eastAsia="仿宋" w:cstheme="minorEastAsia"/>
                <w:sz w:val="18"/>
                <w:szCs w:val="18"/>
              </w:rPr>
              <w:t>1.具备完全民事行为能力</w:t>
            </w:r>
          </w:p>
        </w:tc>
        <w:tc>
          <w:tcPr>
            <w:tcW w:w="1988" w:type="dxa"/>
            <w:tcBorders>
              <w:tl2br w:val="nil"/>
              <w:tr2bl w:val="nil"/>
            </w:tcBorders>
            <w:shd w:val="clear" w:color="auto" w:fill="auto"/>
            <w:vAlign w:val="center"/>
          </w:tcPr>
          <w:p>
            <w:pPr>
              <w:spacing w:line="276" w:lineRule="auto"/>
              <w:jc w:val="left"/>
              <w:rPr>
                <w:rFonts w:ascii="仿宋" w:hAnsi="仿宋" w:eastAsia="仿宋" w:cstheme="minorEastAsia"/>
                <w:b/>
                <w:bCs/>
                <w:sz w:val="18"/>
                <w:szCs w:val="18"/>
              </w:rPr>
            </w:pPr>
            <w:r>
              <w:rPr>
                <w:rFonts w:hint="eastAsia" w:ascii="仿宋" w:hAnsi="仿宋" w:eastAsia="仿宋" w:cstheme="minorEastAsia"/>
                <w:sz w:val="18"/>
                <w:szCs w:val="18"/>
              </w:rPr>
              <w:t>□是    □否</w:t>
            </w:r>
          </w:p>
        </w:tc>
        <w:tc>
          <w:tcPr>
            <w:tcW w:w="3450" w:type="dxa"/>
            <w:gridSpan w:val="6"/>
            <w:tcBorders>
              <w:tl2br w:val="nil"/>
              <w:tr2bl w:val="nil"/>
            </w:tcBorders>
            <w:shd w:val="clear" w:color="auto" w:fill="auto"/>
            <w:vAlign w:val="center"/>
          </w:tcPr>
          <w:p>
            <w:pPr>
              <w:spacing w:line="276" w:lineRule="auto"/>
              <w:jc w:val="left"/>
              <w:rPr>
                <w:rFonts w:ascii="仿宋" w:hAnsi="仿宋" w:eastAsia="仿宋" w:cstheme="minorEastAsia"/>
                <w:b/>
                <w:bCs/>
                <w:sz w:val="18"/>
                <w:szCs w:val="18"/>
              </w:rPr>
            </w:pPr>
            <w:r>
              <w:rPr>
                <w:rFonts w:ascii="仿宋" w:hAnsi="仿宋" w:eastAsia="仿宋" w:cstheme="minorEastAsia"/>
                <w:sz w:val="18"/>
                <w:szCs w:val="18"/>
              </w:rPr>
              <w:t>2</w:t>
            </w:r>
            <w:r>
              <w:rPr>
                <w:rFonts w:hint="eastAsia" w:ascii="仿宋" w:hAnsi="仿宋" w:eastAsia="仿宋" w:cstheme="minorEastAsia"/>
                <w:sz w:val="18"/>
                <w:szCs w:val="18"/>
              </w:rPr>
              <w:t>.身份证明文件是否有效、一致</w:t>
            </w:r>
          </w:p>
        </w:tc>
        <w:tc>
          <w:tcPr>
            <w:tcW w:w="1710" w:type="dxa"/>
            <w:tcBorders>
              <w:tl2br w:val="nil"/>
              <w:tr2bl w:val="nil"/>
            </w:tcBorders>
            <w:shd w:val="clear" w:color="auto" w:fill="auto"/>
            <w:vAlign w:val="center"/>
          </w:tcPr>
          <w:p>
            <w:pPr>
              <w:spacing w:line="276" w:lineRule="auto"/>
              <w:jc w:val="left"/>
              <w:rPr>
                <w:rFonts w:ascii="仿宋" w:hAnsi="仿宋" w:eastAsia="仿宋" w:cstheme="minorEastAsia"/>
                <w:b/>
                <w:bCs/>
                <w:sz w:val="18"/>
                <w:szCs w:val="18"/>
              </w:rPr>
            </w:pPr>
            <w:r>
              <w:rPr>
                <w:rFonts w:hint="eastAsia" w:ascii="仿宋" w:hAnsi="仿宋" w:eastAsia="仿宋" w:cstheme="minorEastAsia"/>
                <w:sz w:val="18"/>
                <w:szCs w:val="18"/>
                <w:lang w:eastAsia="zh-CN"/>
              </w:rPr>
              <w:t>□</w:t>
            </w:r>
            <w:r>
              <w:rPr>
                <w:rFonts w:hint="eastAsia" w:ascii="仿宋" w:hAnsi="仿宋" w:eastAsia="仿宋" w:cstheme="minorEastAsia"/>
                <w:sz w:val="18"/>
                <w:szCs w:val="18"/>
              </w:rPr>
              <w:t xml:space="preserve">是  </w:t>
            </w:r>
            <w:r>
              <w:rPr>
                <w:rFonts w:hint="eastAsia" w:ascii="仿宋" w:hAnsi="仿宋" w:eastAsia="仿宋" w:cstheme="minorEastAsia"/>
                <w:sz w:val="18"/>
                <w:szCs w:val="18"/>
                <w:lang w:val="en-US" w:eastAsia="zh-CN"/>
              </w:rPr>
              <w:t xml:space="preserve"> </w:t>
            </w:r>
            <w:r>
              <w:rPr>
                <w:rFonts w:ascii="仿宋" w:hAnsi="仿宋" w:eastAsia="仿宋" w:cstheme="minorEastAsia"/>
                <w:sz w:val="18"/>
                <w:szCs w:val="18"/>
              </w:rPr>
              <w:t xml:space="preserve"> </w:t>
            </w:r>
            <w:r>
              <w:rPr>
                <w:rFonts w:hint="eastAsia" w:ascii="仿宋" w:hAnsi="仿宋" w:eastAsia="仿宋" w:cstheme="minorEastAsia"/>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3176" w:type="dxa"/>
            <w:gridSpan w:val="4"/>
            <w:tcBorders>
              <w:tl2br w:val="nil"/>
              <w:tr2bl w:val="nil"/>
            </w:tcBorders>
            <w:shd w:val="clear" w:color="auto" w:fill="auto"/>
            <w:vAlign w:val="center"/>
          </w:tcPr>
          <w:p>
            <w:pPr>
              <w:spacing w:line="276" w:lineRule="auto"/>
              <w:jc w:val="left"/>
              <w:rPr>
                <w:rFonts w:ascii="仿宋" w:hAnsi="仿宋" w:eastAsia="仿宋" w:cstheme="minorEastAsia"/>
                <w:b/>
                <w:bCs/>
                <w:sz w:val="18"/>
                <w:szCs w:val="18"/>
              </w:rPr>
            </w:pPr>
            <w:r>
              <w:rPr>
                <w:rFonts w:ascii="仿宋" w:hAnsi="仿宋" w:eastAsia="仿宋" w:cstheme="minorEastAsia"/>
                <w:sz w:val="18"/>
                <w:szCs w:val="18"/>
              </w:rPr>
              <w:t>3</w:t>
            </w:r>
            <w:r>
              <w:rPr>
                <w:rFonts w:hint="eastAsia" w:ascii="仿宋" w:hAnsi="仿宋" w:eastAsia="仿宋" w:cstheme="minorEastAsia"/>
                <w:sz w:val="18"/>
                <w:szCs w:val="18"/>
              </w:rPr>
              <w:t>.基础知识测试</w:t>
            </w:r>
          </w:p>
        </w:tc>
        <w:tc>
          <w:tcPr>
            <w:tcW w:w="7148" w:type="dxa"/>
            <w:gridSpan w:val="8"/>
            <w:tcBorders>
              <w:tl2br w:val="nil"/>
              <w:tr2bl w:val="nil"/>
            </w:tcBorders>
            <w:shd w:val="clear" w:color="auto" w:fill="auto"/>
            <w:vAlign w:val="center"/>
          </w:tcPr>
          <w:p>
            <w:pPr>
              <w:spacing w:line="276" w:lineRule="auto"/>
              <w:jc w:val="left"/>
              <w:rPr>
                <w:rFonts w:ascii="仿宋" w:hAnsi="仿宋" w:eastAsia="仿宋" w:cstheme="minorEastAsia"/>
                <w:b/>
                <w:bCs/>
                <w:sz w:val="18"/>
                <w:szCs w:val="18"/>
              </w:rPr>
            </w:pPr>
            <w:r>
              <w:rPr>
                <w:rFonts w:hint="eastAsia" w:ascii="仿宋" w:hAnsi="仿宋" w:eastAsia="仿宋" w:cstheme="minorEastAsia"/>
                <w:sz w:val="18"/>
                <w:szCs w:val="18"/>
              </w:rPr>
              <w:t>日期：</w:t>
            </w:r>
            <w:r>
              <w:rPr>
                <w:rFonts w:hint="eastAsia" w:ascii="仿宋" w:hAnsi="仿宋" w:eastAsia="仿宋" w:cstheme="minorEastAsia"/>
                <w:sz w:val="18"/>
                <w:szCs w:val="18"/>
                <w:u w:val="single"/>
              </w:rPr>
              <w:t xml:space="preserve"> </w:t>
            </w:r>
            <w:r>
              <w:rPr>
                <w:rFonts w:ascii="仿宋" w:hAnsi="仿宋" w:eastAsia="仿宋" w:cstheme="minorEastAsia"/>
                <w:sz w:val="18"/>
                <w:szCs w:val="18"/>
                <w:u w:val="single"/>
              </w:rPr>
              <w:t xml:space="preserve">   </w:t>
            </w:r>
            <w:r>
              <w:rPr>
                <w:rFonts w:hint="eastAsia" w:ascii="仿宋" w:hAnsi="仿宋" w:eastAsia="仿宋" w:cstheme="minorEastAsia"/>
                <w:sz w:val="18"/>
                <w:szCs w:val="18"/>
                <w:u w:val="single"/>
              </w:rPr>
              <w:t xml:space="preserve">  </w:t>
            </w:r>
            <w:r>
              <w:rPr>
                <w:rFonts w:ascii="仿宋" w:hAnsi="仿宋" w:eastAsia="仿宋" w:cstheme="minorEastAsia"/>
                <w:sz w:val="18"/>
                <w:szCs w:val="18"/>
                <w:u w:val="single"/>
              </w:rPr>
              <w:t xml:space="preserve">    </w:t>
            </w:r>
            <w:r>
              <w:rPr>
                <w:rFonts w:hint="eastAsia" w:ascii="仿宋" w:hAnsi="仿宋" w:eastAsia="仿宋" w:cstheme="minorEastAsia"/>
                <w:sz w:val="18"/>
                <w:szCs w:val="18"/>
              </w:rPr>
              <w:t xml:space="preserve"> ；成绩：</w:t>
            </w:r>
            <w:r>
              <w:rPr>
                <w:rFonts w:hint="eastAsia" w:ascii="仿宋" w:hAnsi="仿宋" w:eastAsia="仿宋" w:cstheme="minorEastAsia"/>
                <w:sz w:val="18"/>
                <w:szCs w:val="18"/>
                <w:u w:val="single"/>
              </w:rPr>
              <w:t xml:space="preserve"> </w:t>
            </w:r>
            <w:r>
              <w:rPr>
                <w:rFonts w:ascii="仿宋" w:hAnsi="仿宋" w:eastAsia="仿宋" w:cstheme="minorEastAsia"/>
                <w:sz w:val="18"/>
                <w:szCs w:val="18"/>
                <w:u w:val="single"/>
              </w:rPr>
              <w:t xml:space="preserve">      </w:t>
            </w:r>
            <w:r>
              <w:rPr>
                <w:rFonts w:hint="eastAsia" w:ascii="仿宋" w:hAnsi="仿宋" w:eastAsia="仿宋" w:cstheme="minorEastAsia"/>
                <w:sz w:val="18"/>
                <w:szCs w:val="18"/>
              </w:rPr>
              <w:t>分；       监考人：</w:t>
            </w:r>
            <w:r>
              <w:rPr>
                <w:rFonts w:hint="eastAsia" w:ascii="仿宋" w:hAnsi="仿宋" w:eastAsia="仿宋" w:cstheme="minorEastAsia"/>
                <w:b/>
                <w:bCs/>
                <w:sz w:val="18"/>
                <w:szCs w:val="18"/>
              </w:rPr>
              <w:t>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 w:hRule="exact"/>
          <w:jc w:val="center"/>
        </w:trPr>
        <w:tc>
          <w:tcPr>
            <w:tcW w:w="10324" w:type="dxa"/>
            <w:gridSpan w:val="12"/>
            <w:tcBorders>
              <w:tl2br w:val="nil"/>
              <w:tr2bl w:val="nil"/>
            </w:tcBorders>
            <w:shd w:val="clear" w:color="auto" w:fill="D7D7D7" w:themeFill="background1" w:themeFillShade="D8"/>
            <w:vAlign w:val="center"/>
          </w:tcPr>
          <w:p>
            <w:pPr>
              <w:spacing w:line="276" w:lineRule="auto"/>
              <w:rPr>
                <w:rFonts w:ascii="仿宋" w:hAnsi="仿宋" w:eastAsia="仿宋" w:cstheme="minorEastAsia"/>
                <w:sz w:val="18"/>
                <w:szCs w:val="18"/>
              </w:rPr>
            </w:pPr>
            <w:r>
              <w:rPr>
                <w:rFonts w:hint="eastAsia" w:ascii="仿宋" w:hAnsi="仿宋" w:eastAsia="仿宋" w:cstheme="minorEastAsia"/>
                <w:b/>
                <w:bCs/>
                <w:sz w:val="18"/>
                <w:szCs w:val="18"/>
              </w:rPr>
              <w:t xml:space="preserve">（二）一般单位客户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3176" w:type="dxa"/>
            <w:gridSpan w:val="4"/>
            <w:tcBorders>
              <w:tl2br w:val="nil"/>
              <w:tr2bl w:val="nil"/>
            </w:tcBorders>
            <w:shd w:val="clear" w:color="auto" w:fill="auto"/>
            <w:vAlign w:val="center"/>
          </w:tcPr>
          <w:p>
            <w:pPr>
              <w:spacing w:line="276" w:lineRule="auto"/>
              <w:jc w:val="left"/>
              <w:rPr>
                <w:rFonts w:ascii="仿宋" w:hAnsi="仿宋" w:eastAsia="仿宋" w:cstheme="minorEastAsia"/>
                <w:sz w:val="18"/>
                <w:szCs w:val="18"/>
              </w:rPr>
            </w:pPr>
            <w:r>
              <w:rPr>
                <w:rFonts w:ascii="仿宋" w:hAnsi="仿宋" w:eastAsia="仿宋" w:cstheme="minorEastAsia"/>
                <w:sz w:val="18"/>
                <w:szCs w:val="18"/>
              </w:rPr>
              <w:t>1</w:t>
            </w:r>
            <w:r>
              <w:rPr>
                <w:rFonts w:hint="eastAsia" w:ascii="仿宋" w:hAnsi="仿宋" w:eastAsia="仿宋" w:cstheme="minorEastAsia"/>
                <w:sz w:val="18"/>
                <w:szCs w:val="18"/>
              </w:rPr>
              <w:t>.身份证明文件是否有效、一致</w:t>
            </w:r>
          </w:p>
        </w:tc>
        <w:tc>
          <w:tcPr>
            <w:tcW w:w="1988" w:type="dxa"/>
            <w:tcBorders>
              <w:top w:val="single" w:color="auto" w:sz="4" w:space="0"/>
              <w:tl2br w:val="nil"/>
              <w:tr2bl w:val="nil"/>
            </w:tcBorders>
            <w:shd w:val="clear" w:color="auto" w:fill="auto"/>
            <w:vAlign w:val="center"/>
          </w:tcPr>
          <w:p>
            <w:pPr>
              <w:spacing w:line="276" w:lineRule="auto"/>
              <w:jc w:val="left"/>
              <w:rPr>
                <w:rFonts w:ascii="仿宋" w:hAnsi="仿宋" w:eastAsia="仿宋" w:cstheme="minorEastAsia"/>
                <w:sz w:val="18"/>
                <w:szCs w:val="18"/>
              </w:rPr>
            </w:pPr>
            <w:r>
              <w:rPr>
                <w:rFonts w:hint="eastAsia" w:ascii="仿宋" w:hAnsi="仿宋" w:eastAsia="仿宋" w:cstheme="minorEastAsia"/>
                <w:sz w:val="18"/>
                <w:szCs w:val="18"/>
              </w:rPr>
              <w:t xml:space="preserve">□是 </w:t>
            </w:r>
            <w:r>
              <w:rPr>
                <w:rFonts w:ascii="仿宋" w:hAnsi="仿宋" w:eastAsia="仿宋" w:cstheme="minorEastAsia"/>
                <w:sz w:val="18"/>
                <w:szCs w:val="18"/>
              </w:rPr>
              <w:t xml:space="preserve">   </w:t>
            </w:r>
            <w:r>
              <w:rPr>
                <w:rFonts w:hint="eastAsia" w:ascii="仿宋" w:hAnsi="仿宋" w:eastAsia="仿宋" w:cstheme="minorEastAsia"/>
                <w:sz w:val="18"/>
                <w:szCs w:val="18"/>
              </w:rPr>
              <w:t xml:space="preserve">□否           □否 </w:t>
            </w:r>
            <w:r>
              <w:rPr>
                <w:rFonts w:ascii="仿宋" w:hAnsi="仿宋" w:eastAsia="仿宋" w:cstheme="minorEastAsia"/>
                <w:sz w:val="18"/>
                <w:szCs w:val="18"/>
              </w:rPr>
              <w:t xml:space="preserve">   </w:t>
            </w:r>
          </w:p>
        </w:tc>
        <w:tc>
          <w:tcPr>
            <w:tcW w:w="3450" w:type="dxa"/>
            <w:gridSpan w:val="6"/>
            <w:tcBorders>
              <w:top w:val="single" w:color="auto" w:sz="4" w:space="0"/>
              <w:tl2br w:val="nil"/>
              <w:tr2bl w:val="nil"/>
            </w:tcBorders>
            <w:shd w:val="clear" w:color="auto" w:fill="auto"/>
            <w:vAlign w:val="center"/>
          </w:tcPr>
          <w:p>
            <w:pPr>
              <w:spacing w:line="276" w:lineRule="auto"/>
              <w:jc w:val="left"/>
              <w:rPr>
                <w:rFonts w:ascii="仿宋" w:hAnsi="仿宋" w:eastAsia="仿宋" w:cstheme="minorEastAsia"/>
                <w:sz w:val="18"/>
                <w:szCs w:val="18"/>
              </w:rPr>
            </w:pPr>
            <w:r>
              <w:rPr>
                <w:rFonts w:hint="eastAsia" w:ascii="仿宋" w:hAnsi="仿宋" w:eastAsia="仿宋" w:cstheme="minorEastAsia"/>
                <w:sz w:val="18"/>
                <w:szCs w:val="18"/>
              </w:rPr>
              <w:t>2.具有健全的内控控制、风险管理等制度</w:t>
            </w:r>
          </w:p>
        </w:tc>
        <w:tc>
          <w:tcPr>
            <w:tcW w:w="1710" w:type="dxa"/>
            <w:tcBorders>
              <w:top w:val="single" w:color="auto" w:sz="4" w:space="0"/>
              <w:tl2br w:val="nil"/>
              <w:tr2bl w:val="nil"/>
            </w:tcBorders>
            <w:shd w:val="clear" w:color="auto" w:fill="auto"/>
            <w:vAlign w:val="center"/>
          </w:tcPr>
          <w:p>
            <w:pPr>
              <w:spacing w:line="276" w:lineRule="auto"/>
              <w:rPr>
                <w:rFonts w:ascii="仿宋" w:hAnsi="仿宋" w:eastAsia="仿宋" w:cstheme="minorEastAsia"/>
                <w:sz w:val="18"/>
                <w:szCs w:val="18"/>
              </w:rPr>
            </w:pPr>
            <w:r>
              <w:rPr>
                <w:rFonts w:hint="eastAsia" w:ascii="仿宋" w:hAnsi="仿宋" w:eastAsia="仿宋" w:cstheme="minorEastAsia"/>
                <w:sz w:val="18"/>
                <w:szCs w:val="18"/>
              </w:rPr>
              <w:t xml:space="preserve">□是  </w:t>
            </w:r>
            <w:r>
              <w:rPr>
                <w:rFonts w:hint="eastAsia" w:ascii="仿宋" w:hAnsi="仿宋" w:eastAsia="仿宋" w:cstheme="minorEastAsia"/>
                <w:sz w:val="18"/>
                <w:szCs w:val="18"/>
                <w:lang w:val="en-US" w:eastAsia="zh-CN"/>
              </w:rPr>
              <w:t xml:space="preserve"> </w:t>
            </w:r>
            <w:r>
              <w:rPr>
                <w:rFonts w:hint="eastAsia" w:ascii="仿宋" w:hAnsi="仿宋" w:eastAsia="仿宋" w:cstheme="minorEastAsia"/>
                <w:sz w:val="18"/>
                <w:szCs w:val="18"/>
              </w:rPr>
              <w:t xml:space="preserve">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3176" w:type="dxa"/>
            <w:gridSpan w:val="4"/>
            <w:tcBorders>
              <w:tl2br w:val="nil"/>
              <w:tr2bl w:val="nil"/>
            </w:tcBorders>
            <w:shd w:val="clear" w:color="auto" w:fill="auto"/>
            <w:vAlign w:val="center"/>
          </w:tcPr>
          <w:p>
            <w:pPr>
              <w:spacing w:line="276" w:lineRule="auto"/>
              <w:jc w:val="left"/>
              <w:rPr>
                <w:rFonts w:ascii="仿宋" w:hAnsi="仿宋" w:eastAsia="仿宋" w:cstheme="minorEastAsia"/>
                <w:sz w:val="18"/>
                <w:szCs w:val="18"/>
              </w:rPr>
            </w:pPr>
            <w:r>
              <w:rPr>
                <w:rFonts w:ascii="仿宋" w:hAnsi="仿宋" w:eastAsia="仿宋" w:cstheme="minorEastAsia"/>
                <w:sz w:val="18"/>
                <w:szCs w:val="18"/>
              </w:rPr>
              <w:t>3.</w:t>
            </w:r>
            <w:r>
              <w:rPr>
                <w:rFonts w:hint="eastAsia" w:ascii="仿宋" w:hAnsi="仿宋" w:eastAsia="仿宋" w:cstheme="minorEastAsia"/>
                <w:sz w:val="18"/>
                <w:szCs w:val="18"/>
              </w:rPr>
              <w:t>基础知识测试（指令下单人）</w:t>
            </w:r>
          </w:p>
        </w:tc>
        <w:tc>
          <w:tcPr>
            <w:tcW w:w="7148" w:type="dxa"/>
            <w:gridSpan w:val="8"/>
            <w:tcBorders>
              <w:tl2br w:val="nil"/>
              <w:tr2bl w:val="nil"/>
            </w:tcBorders>
            <w:shd w:val="clear" w:color="auto" w:fill="auto"/>
            <w:vAlign w:val="center"/>
          </w:tcPr>
          <w:p>
            <w:pPr>
              <w:spacing w:line="276" w:lineRule="auto"/>
              <w:jc w:val="left"/>
              <w:rPr>
                <w:rFonts w:ascii="仿宋" w:hAnsi="仿宋" w:eastAsia="仿宋" w:cstheme="minorEastAsia"/>
                <w:sz w:val="18"/>
                <w:szCs w:val="18"/>
              </w:rPr>
            </w:pPr>
            <w:r>
              <w:rPr>
                <w:rFonts w:hint="eastAsia" w:ascii="仿宋" w:hAnsi="仿宋" w:eastAsia="仿宋" w:cstheme="minorEastAsia"/>
                <w:sz w:val="18"/>
                <w:szCs w:val="18"/>
              </w:rPr>
              <w:t>日期：</w:t>
            </w:r>
            <w:r>
              <w:rPr>
                <w:rFonts w:hint="eastAsia" w:ascii="仿宋" w:hAnsi="仿宋" w:eastAsia="仿宋" w:cstheme="minorEastAsia"/>
                <w:sz w:val="18"/>
                <w:szCs w:val="18"/>
                <w:u w:val="single"/>
              </w:rPr>
              <w:t xml:space="preserve">    </w:t>
            </w:r>
            <w:r>
              <w:rPr>
                <w:rFonts w:ascii="仿宋" w:hAnsi="仿宋" w:eastAsia="仿宋" w:cstheme="minorEastAsia"/>
                <w:sz w:val="18"/>
                <w:szCs w:val="18"/>
                <w:u w:val="single"/>
              </w:rPr>
              <w:t xml:space="preserve">    </w:t>
            </w:r>
            <w:r>
              <w:rPr>
                <w:rFonts w:hint="eastAsia" w:ascii="仿宋" w:hAnsi="仿宋" w:eastAsia="仿宋" w:cstheme="minorEastAsia"/>
                <w:sz w:val="18"/>
                <w:szCs w:val="18"/>
                <w:u w:val="single"/>
              </w:rPr>
              <w:t xml:space="preserve">   </w:t>
            </w:r>
            <w:r>
              <w:rPr>
                <w:rFonts w:hint="eastAsia" w:ascii="仿宋" w:hAnsi="仿宋" w:eastAsia="仿宋" w:cstheme="minorEastAsia"/>
                <w:sz w:val="18"/>
                <w:szCs w:val="18"/>
              </w:rPr>
              <w:t>；成绩：</w:t>
            </w:r>
            <w:r>
              <w:rPr>
                <w:rFonts w:hint="eastAsia" w:ascii="仿宋" w:hAnsi="仿宋" w:eastAsia="仿宋" w:cstheme="minorEastAsia"/>
                <w:sz w:val="18"/>
                <w:szCs w:val="18"/>
                <w:u w:val="single"/>
              </w:rPr>
              <w:t xml:space="preserve"> </w:t>
            </w:r>
            <w:r>
              <w:rPr>
                <w:rFonts w:ascii="仿宋" w:hAnsi="仿宋" w:eastAsia="仿宋" w:cstheme="minorEastAsia"/>
                <w:sz w:val="18"/>
                <w:szCs w:val="18"/>
                <w:u w:val="single"/>
              </w:rPr>
              <w:t xml:space="preserve">      </w:t>
            </w:r>
            <w:r>
              <w:rPr>
                <w:rFonts w:hint="eastAsia" w:ascii="仿宋" w:hAnsi="仿宋" w:eastAsia="仿宋" w:cstheme="minorEastAsia"/>
                <w:sz w:val="18"/>
                <w:szCs w:val="18"/>
              </w:rPr>
              <w:t xml:space="preserve">分；  </w:t>
            </w:r>
            <w:r>
              <w:rPr>
                <w:rFonts w:ascii="仿宋" w:hAnsi="仿宋" w:eastAsia="仿宋" w:cstheme="minorEastAsia"/>
                <w:sz w:val="18"/>
                <w:szCs w:val="18"/>
              </w:rPr>
              <w:t xml:space="preserve">     </w:t>
            </w:r>
            <w:r>
              <w:rPr>
                <w:rFonts w:hint="eastAsia" w:ascii="仿宋" w:hAnsi="仿宋" w:eastAsia="仿宋" w:cstheme="minorEastAsia"/>
                <w:sz w:val="18"/>
                <w:szCs w:val="18"/>
              </w:rPr>
              <w:t>监考人：</w:t>
            </w:r>
            <w:r>
              <w:rPr>
                <w:rFonts w:hint="eastAsia" w:ascii="仿宋" w:hAnsi="仿宋" w:eastAsia="仿宋" w:cstheme="minorEastAsia"/>
                <w:b/>
                <w:bCs/>
                <w:sz w:val="18"/>
                <w:szCs w:val="18"/>
              </w:rPr>
              <w:t>_______________</w:t>
            </w:r>
            <w:r>
              <w:rPr>
                <w:rFonts w:ascii="仿宋" w:hAnsi="仿宋" w:eastAsia="仿宋" w:cstheme="minorEastAsia"/>
                <w:b/>
                <w:bCs/>
                <w:sz w:val="18"/>
                <w:szCs w:val="18"/>
              </w:rPr>
              <w:t xml:space="preserve"> </w:t>
            </w:r>
            <w:r>
              <w:rPr>
                <w:rFonts w:hint="eastAsia" w:ascii="仿宋" w:hAnsi="仿宋" w:eastAsia="仿宋" w:cstheme="minorEastAsia"/>
                <w:b/>
                <w:bCs/>
                <w:sz w:val="18"/>
                <w:szCs w:val="18"/>
              </w:rPr>
              <w:t>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exact"/>
          <w:jc w:val="center"/>
        </w:trPr>
        <w:tc>
          <w:tcPr>
            <w:tcW w:w="3176" w:type="dxa"/>
            <w:gridSpan w:val="4"/>
            <w:tcBorders>
              <w:tl2br w:val="nil"/>
              <w:tr2bl w:val="nil"/>
            </w:tcBorders>
            <w:shd w:val="clear" w:color="auto" w:fill="D7D7D7" w:themeFill="background1" w:themeFillShade="D8"/>
            <w:vAlign w:val="center"/>
          </w:tcPr>
          <w:p>
            <w:pPr>
              <w:spacing w:line="276" w:lineRule="auto"/>
              <w:rPr>
                <w:rFonts w:ascii="仿宋" w:hAnsi="仿宋" w:eastAsia="仿宋" w:cstheme="minorEastAsia"/>
                <w:sz w:val="18"/>
                <w:szCs w:val="18"/>
              </w:rPr>
            </w:pPr>
            <w:r>
              <w:rPr>
                <w:rFonts w:hint="eastAsia" w:ascii="仿宋" w:hAnsi="仿宋" w:eastAsia="仿宋" w:cstheme="minorEastAsia"/>
                <w:b/>
                <w:bCs/>
                <w:sz w:val="18"/>
                <w:szCs w:val="18"/>
              </w:rPr>
              <w:t xml:space="preserve">（三）特殊单位客户 </w:t>
            </w:r>
          </w:p>
        </w:tc>
        <w:tc>
          <w:tcPr>
            <w:tcW w:w="7148" w:type="dxa"/>
            <w:gridSpan w:val="8"/>
            <w:tcBorders>
              <w:tl2br w:val="nil"/>
              <w:tr2bl w:val="nil"/>
            </w:tcBorders>
            <w:shd w:val="clear" w:color="auto" w:fill="auto"/>
            <w:vAlign w:val="center"/>
          </w:tcPr>
          <w:p>
            <w:pPr>
              <w:spacing w:line="276" w:lineRule="auto"/>
              <w:rPr>
                <w:rFonts w:ascii="仿宋" w:hAnsi="仿宋" w:eastAsia="仿宋" w:cstheme="minorEastAsia"/>
                <w:sz w:val="18"/>
                <w:szCs w:val="18"/>
              </w:rPr>
            </w:pPr>
            <w:r>
              <w:rPr>
                <w:rFonts w:hint="eastAsia" w:ascii="仿宋" w:hAnsi="仿宋" w:eastAsia="仿宋" w:cstheme="minorEastAsia"/>
                <w:sz w:val="18"/>
                <w:szCs w:val="18"/>
              </w:rPr>
              <w:t xml:space="preserve">具有健全的内控控制、风险管理等制度 </w:t>
            </w:r>
            <w:r>
              <w:rPr>
                <w:rFonts w:ascii="仿宋" w:hAnsi="仿宋" w:eastAsia="仿宋" w:cstheme="minorEastAsia"/>
                <w:sz w:val="18"/>
                <w:szCs w:val="18"/>
              </w:rPr>
              <w:t xml:space="preserve">                   </w:t>
            </w:r>
            <w:r>
              <w:rPr>
                <w:rFonts w:hint="eastAsia" w:ascii="仿宋" w:hAnsi="仿宋" w:eastAsia="仿宋" w:cstheme="minorEastAsia"/>
                <w:sz w:val="18"/>
                <w:szCs w:val="18"/>
              </w:rPr>
              <w:t>□是    □否</w:t>
            </w:r>
          </w:p>
          <w:p>
            <w:pPr>
              <w:spacing w:line="276" w:lineRule="auto"/>
              <w:jc w:val="left"/>
              <w:rPr>
                <w:rFonts w:ascii="仿宋" w:hAnsi="仿宋" w:eastAsia="仿宋"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661" w:type="dxa"/>
            <w:gridSpan w:val="2"/>
            <w:tcBorders>
              <w:tl2br w:val="nil"/>
              <w:tr2bl w:val="nil"/>
            </w:tcBorders>
            <w:shd w:val="clear" w:color="auto" w:fill="auto"/>
            <w:vAlign w:val="center"/>
          </w:tcPr>
          <w:p>
            <w:pPr>
              <w:spacing w:line="276" w:lineRule="auto"/>
              <w:jc w:val="left"/>
              <w:rPr>
                <w:rFonts w:ascii="仿宋" w:hAnsi="仿宋" w:eastAsia="仿宋" w:cstheme="minorEastAsia"/>
                <w:b/>
                <w:bCs/>
                <w:sz w:val="18"/>
                <w:szCs w:val="18"/>
              </w:rPr>
            </w:pPr>
            <w:r>
              <w:rPr>
                <w:rFonts w:hint="eastAsia" w:ascii="仿宋" w:hAnsi="仿宋" w:eastAsia="仿宋" w:cstheme="minorEastAsia"/>
                <w:b/>
                <w:bCs/>
                <w:sz w:val="18"/>
                <w:szCs w:val="18"/>
              </w:rPr>
              <w:t>三、资金要求</w:t>
            </w:r>
          </w:p>
        </w:tc>
        <w:tc>
          <w:tcPr>
            <w:tcW w:w="8663" w:type="dxa"/>
            <w:gridSpan w:val="10"/>
            <w:tcBorders>
              <w:tl2br w:val="nil"/>
              <w:tr2bl w:val="nil"/>
            </w:tcBorders>
            <w:shd w:val="clear" w:color="auto" w:fill="auto"/>
            <w:vAlign w:val="center"/>
          </w:tcPr>
          <w:p>
            <w:pPr>
              <w:tabs>
                <w:tab w:val="left" w:pos="540"/>
                <w:tab w:val="left" w:pos="1440"/>
                <w:tab w:val="left" w:pos="1620"/>
                <w:tab w:val="left" w:pos="1701"/>
                <w:tab w:val="left" w:pos="1800"/>
              </w:tabs>
              <w:spacing w:line="276" w:lineRule="auto"/>
              <w:jc w:val="left"/>
              <w:rPr>
                <w:rFonts w:ascii="仿宋" w:hAnsi="仿宋" w:eastAsia="仿宋" w:cstheme="minorEastAsia"/>
                <w:sz w:val="18"/>
                <w:szCs w:val="18"/>
              </w:rPr>
            </w:pPr>
            <w:r>
              <w:rPr>
                <w:rFonts w:hint="eastAsia" w:ascii="仿宋" w:hAnsi="仿宋" w:eastAsia="仿宋" w:cstheme="minorEastAsia"/>
                <w:sz w:val="18"/>
                <w:szCs w:val="18"/>
              </w:rPr>
              <w:t>申请前五个交易日保证金账户内最低余额：</w:t>
            </w:r>
            <w:r>
              <w:rPr>
                <w:rFonts w:hint="eastAsia" w:ascii="仿宋" w:hAnsi="仿宋" w:eastAsia="仿宋" w:cstheme="minorEastAsia"/>
                <w:sz w:val="18"/>
                <w:szCs w:val="18"/>
                <w:u w:val="single"/>
              </w:rPr>
              <w:t xml:space="preserve"> </w:t>
            </w:r>
            <w:r>
              <w:rPr>
                <w:rFonts w:ascii="仿宋" w:hAnsi="仿宋" w:eastAsia="仿宋" w:cstheme="minorEastAsia"/>
                <w:sz w:val="18"/>
                <w:szCs w:val="18"/>
                <w:u w:val="single"/>
              </w:rPr>
              <w:t xml:space="preserve">  </w:t>
            </w:r>
            <w:r>
              <w:rPr>
                <w:rFonts w:hint="eastAsia" w:ascii="仿宋" w:hAnsi="仿宋" w:eastAsia="仿宋" w:cstheme="minorEastAsia"/>
                <w:sz w:val="18"/>
                <w:szCs w:val="18"/>
                <w:u w:val="single"/>
              </w:rPr>
              <w:t xml:space="preserve"> </w:t>
            </w:r>
            <w:r>
              <w:rPr>
                <w:rFonts w:ascii="仿宋" w:hAnsi="仿宋" w:eastAsia="仿宋" w:cstheme="minorEastAsia"/>
                <w:sz w:val="18"/>
                <w:szCs w:val="18"/>
                <w:u w:val="single"/>
              </w:rPr>
              <w:t xml:space="preserve"> </w:t>
            </w:r>
            <w:r>
              <w:rPr>
                <w:rFonts w:hint="eastAsia" w:ascii="仿宋" w:hAnsi="仿宋" w:eastAsia="仿宋" w:cstheme="minorEastAsia"/>
                <w:sz w:val="18"/>
                <w:szCs w:val="18"/>
              </w:rPr>
              <w:t>万元，日期：</w:t>
            </w:r>
            <w:r>
              <w:rPr>
                <w:rFonts w:hint="eastAsia" w:ascii="仿宋" w:hAnsi="仿宋" w:eastAsia="仿宋" w:cstheme="minorEastAsia"/>
                <w:sz w:val="18"/>
                <w:szCs w:val="18"/>
                <w:u w:val="single"/>
              </w:rPr>
              <w:t xml:space="preserve"> </w:t>
            </w:r>
            <w:r>
              <w:rPr>
                <w:rFonts w:ascii="仿宋" w:hAnsi="仿宋" w:eastAsia="仿宋" w:cstheme="minorEastAsia"/>
                <w:sz w:val="18"/>
                <w:szCs w:val="18"/>
                <w:u w:val="single"/>
              </w:rPr>
              <w:t xml:space="preserve">    </w:t>
            </w:r>
            <w:r>
              <w:rPr>
                <w:rFonts w:hint="eastAsia" w:ascii="仿宋" w:hAnsi="仿宋" w:eastAsia="仿宋" w:cstheme="minorEastAsia"/>
                <w:sz w:val="18"/>
                <w:szCs w:val="18"/>
              </w:rPr>
              <w:t>年</w:t>
            </w:r>
            <w:r>
              <w:rPr>
                <w:rFonts w:hint="eastAsia" w:ascii="仿宋" w:hAnsi="仿宋" w:eastAsia="仿宋" w:cstheme="minorEastAsia"/>
                <w:sz w:val="18"/>
                <w:szCs w:val="18"/>
                <w:u w:val="single"/>
              </w:rPr>
              <w:t xml:space="preserve"> </w:t>
            </w:r>
            <w:r>
              <w:rPr>
                <w:rFonts w:ascii="仿宋" w:hAnsi="仿宋" w:eastAsia="仿宋" w:cstheme="minorEastAsia"/>
                <w:sz w:val="18"/>
                <w:szCs w:val="18"/>
                <w:u w:val="single"/>
              </w:rPr>
              <w:t xml:space="preserve">  </w:t>
            </w:r>
            <w:r>
              <w:rPr>
                <w:rFonts w:hint="eastAsia" w:ascii="仿宋" w:hAnsi="仿宋" w:eastAsia="仿宋" w:cstheme="minorEastAsia"/>
                <w:sz w:val="18"/>
                <w:szCs w:val="18"/>
              </w:rPr>
              <w:t>月</w:t>
            </w:r>
            <w:r>
              <w:rPr>
                <w:rFonts w:hint="eastAsia" w:ascii="仿宋" w:hAnsi="仿宋" w:eastAsia="仿宋" w:cstheme="minorEastAsia"/>
                <w:sz w:val="18"/>
                <w:szCs w:val="18"/>
                <w:u w:val="single"/>
              </w:rPr>
              <w:t xml:space="preserve"> </w:t>
            </w:r>
            <w:r>
              <w:rPr>
                <w:rFonts w:ascii="仿宋" w:hAnsi="仿宋" w:eastAsia="仿宋" w:cstheme="minorEastAsia"/>
                <w:sz w:val="18"/>
                <w:szCs w:val="18"/>
                <w:u w:val="single"/>
              </w:rPr>
              <w:t xml:space="preserve">  </w:t>
            </w:r>
            <w:r>
              <w:rPr>
                <w:rFonts w:hint="eastAsia" w:ascii="仿宋" w:hAnsi="仿宋" w:eastAsia="仿宋" w:cstheme="minorEastAsia"/>
                <w:sz w:val="18"/>
                <w:szCs w:val="18"/>
              </w:rPr>
              <w:t>日至</w:t>
            </w:r>
            <w:r>
              <w:rPr>
                <w:rFonts w:hint="eastAsia" w:ascii="仿宋" w:hAnsi="仿宋" w:eastAsia="仿宋" w:cstheme="minorEastAsia"/>
                <w:sz w:val="18"/>
                <w:szCs w:val="18"/>
                <w:u w:val="single"/>
              </w:rPr>
              <w:t xml:space="preserve"> </w:t>
            </w:r>
            <w:r>
              <w:rPr>
                <w:rFonts w:ascii="仿宋" w:hAnsi="仿宋" w:eastAsia="仿宋" w:cstheme="minorEastAsia"/>
                <w:sz w:val="18"/>
                <w:szCs w:val="18"/>
                <w:u w:val="single"/>
              </w:rPr>
              <w:t xml:space="preserve">    </w:t>
            </w:r>
            <w:r>
              <w:rPr>
                <w:rFonts w:hint="eastAsia" w:ascii="仿宋" w:hAnsi="仿宋" w:eastAsia="仿宋" w:cstheme="minorEastAsia"/>
                <w:sz w:val="18"/>
                <w:szCs w:val="18"/>
              </w:rPr>
              <w:t>年</w:t>
            </w:r>
            <w:r>
              <w:rPr>
                <w:rFonts w:hint="eastAsia" w:ascii="仿宋" w:hAnsi="仿宋" w:eastAsia="仿宋" w:cstheme="minorEastAsia"/>
                <w:sz w:val="18"/>
                <w:szCs w:val="18"/>
                <w:u w:val="single"/>
              </w:rPr>
              <w:t xml:space="preserve"> </w:t>
            </w:r>
            <w:r>
              <w:rPr>
                <w:rFonts w:ascii="仿宋" w:hAnsi="仿宋" w:eastAsia="仿宋" w:cstheme="minorEastAsia"/>
                <w:sz w:val="18"/>
                <w:szCs w:val="18"/>
                <w:u w:val="single"/>
              </w:rPr>
              <w:t xml:space="preserve">  </w:t>
            </w:r>
            <w:r>
              <w:rPr>
                <w:rFonts w:hint="eastAsia" w:ascii="仿宋" w:hAnsi="仿宋" w:eastAsia="仿宋" w:cstheme="minorEastAsia"/>
                <w:sz w:val="18"/>
                <w:szCs w:val="18"/>
              </w:rPr>
              <w:t>月</w:t>
            </w:r>
            <w:r>
              <w:rPr>
                <w:rFonts w:hint="eastAsia" w:ascii="仿宋" w:hAnsi="仿宋" w:eastAsia="仿宋" w:cstheme="minorEastAsia"/>
                <w:sz w:val="18"/>
                <w:szCs w:val="18"/>
                <w:u w:val="single"/>
              </w:rPr>
              <w:t xml:space="preserve"> </w:t>
            </w:r>
            <w:r>
              <w:rPr>
                <w:rFonts w:ascii="仿宋" w:hAnsi="仿宋" w:eastAsia="仿宋" w:cstheme="minorEastAsia"/>
                <w:sz w:val="18"/>
                <w:szCs w:val="18"/>
                <w:u w:val="single"/>
              </w:rPr>
              <w:t xml:space="preserve">  </w:t>
            </w:r>
            <w:r>
              <w:rPr>
                <w:rFonts w:hint="eastAsia" w:ascii="仿宋" w:hAnsi="仿宋" w:eastAsia="仿宋" w:cstheme="minorEastAsia"/>
                <w:sz w:val="18"/>
                <w:szCs w:val="18"/>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661" w:type="dxa"/>
            <w:gridSpan w:val="2"/>
            <w:vMerge w:val="restart"/>
            <w:tcBorders>
              <w:tl2br w:val="nil"/>
              <w:tr2bl w:val="nil"/>
            </w:tcBorders>
            <w:shd w:val="clear" w:color="auto" w:fill="auto"/>
            <w:vAlign w:val="center"/>
          </w:tcPr>
          <w:p>
            <w:pPr>
              <w:spacing w:line="276" w:lineRule="auto"/>
              <w:jc w:val="left"/>
              <w:rPr>
                <w:rFonts w:ascii="仿宋" w:hAnsi="仿宋" w:eastAsia="仿宋" w:cstheme="minorEastAsia"/>
                <w:b/>
                <w:bCs/>
                <w:sz w:val="18"/>
                <w:szCs w:val="18"/>
              </w:rPr>
            </w:pPr>
            <w:r>
              <w:rPr>
                <w:rFonts w:hint="eastAsia" w:ascii="仿宋" w:hAnsi="仿宋" w:eastAsia="仿宋" w:cstheme="minorEastAsia"/>
                <w:b/>
                <w:bCs/>
                <w:sz w:val="18"/>
                <w:szCs w:val="18"/>
              </w:rPr>
              <w:t>四、期货交易经历</w:t>
            </w:r>
          </w:p>
          <w:p>
            <w:pPr>
              <w:spacing w:line="276" w:lineRule="auto"/>
              <w:jc w:val="left"/>
              <w:rPr>
                <w:rFonts w:ascii="仿宋" w:hAnsi="仿宋" w:eastAsia="仿宋" w:cstheme="minorEastAsia"/>
                <w:b/>
                <w:bCs/>
                <w:sz w:val="18"/>
                <w:szCs w:val="18"/>
              </w:rPr>
            </w:pPr>
            <w:r>
              <w:rPr>
                <w:rFonts w:hint="eastAsia" w:ascii="仿宋" w:hAnsi="仿宋" w:eastAsia="仿宋" w:cstheme="minorEastAsia"/>
                <w:b/>
                <w:bCs/>
                <w:sz w:val="18"/>
                <w:szCs w:val="18"/>
              </w:rPr>
              <w:t>（二选一）</w:t>
            </w:r>
          </w:p>
        </w:tc>
        <w:tc>
          <w:tcPr>
            <w:tcW w:w="1515" w:type="dxa"/>
            <w:gridSpan w:val="2"/>
            <w:tcBorders>
              <w:tl2br w:val="nil"/>
              <w:tr2bl w:val="nil"/>
            </w:tcBorders>
            <w:shd w:val="clear" w:color="auto" w:fill="auto"/>
            <w:vAlign w:val="center"/>
          </w:tcPr>
          <w:p>
            <w:pPr>
              <w:spacing w:line="276" w:lineRule="auto"/>
              <w:jc w:val="left"/>
              <w:rPr>
                <w:rFonts w:ascii="仿宋" w:hAnsi="仿宋" w:eastAsia="仿宋" w:cstheme="minorEastAsia"/>
                <w:sz w:val="18"/>
                <w:szCs w:val="18"/>
              </w:rPr>
            </w:pPr>
            <w:r>
              <w:rPr>
                <w:rFonts w:hint="eastAsia" w:ascii="仿宋" w:hAnsi="仿宋" w:eastAsia="仿宋" w:cstheme="minorEastAsia"/>
                <w:sz w:val="18"/>
                <w:szCs w:val="18"/>
              </w:rPr>
              <w:t>□仿真交易</w:t>
            </w:r>
          </w:p>
        </w:tc>
        <w:tc>
          <w:tcPr>
            <w:tcW w:w="7148" w:type="dxa"/>
            <w:gridSpan w:val="8"/>
            <w:tcBorders>
              <w:tl2br w:val="nil"/>
              <w:tr2bl w:val="nil"/>
            </w:tcBorders>
            <w:shd w:val="clear" w:color="auto" w:fill="auto"/>
            <w:vAlign w:val="center"/>
          </w:tcPr>
          <w:p>
            <w:pPr>
              <w:spacing w:line="276" w:lineRule="auto"/>
              <w:jc w:val="left"/>
              <w:rPr>
                <w:rFonts w:ascii="仿宋" w:hAnsi="仿宋" w:eastAsia="仿宋" w:cstheme="minorEastAsia"/>
                <w:sz w:val="18"/>
                <w:szCs w:val="18"/>
              </w:rPr>
            </w:pPr>
            <w:r>
              <w:rPr>
                <w:rFonts w:hint="eastAsia" w:ascii="仿宋" w:hAnsi="仿宋" w:eastAsia="仿宋" w:cstheme="minorEastAsia"/>
                <w:sz w:val="18"/>
                <w:szCs w:val="18"/>
              </w:rPr>
              <w:t>□仿真交易(累计10个交易日20笔（含）以上成交记录)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661" w:type="dxa"/>
            <w:gridSpan w:val="2"/>
            <w:vMerge w:val="continue"/>
            <w:tcBorders>
              <w:tl2br w:val="nil"/>
              <w:tr2bl w:val="nil"/>
            </w:tcBorders>
            <w:shd w:val="clear" w:color="auto" w:fill="auto"/>
            <w:vAlign w:val="center"/>
          </w:tcPr>
          <w:p>
            <w:pPr>
              <w:adjustRightInd w:val="0"/>
              <w:snapToGrid w:val="0"/>
              <w:spacing w:line="276" w:lineRule="auto"/>
              <w:jc w:val="left"/>
              <w:rPr>
                <w:rFonts w:ascii="仿宋" w:hAnsi="仿宋" w:eastAsia="仿宋" w:cstheme="minorEastAsia"/>
                <w:sz w:val="18"/>
                <w:szCs w:val="18"/>
              </w:rPr>
            </w:pPr>
          </w:p>
        </w:tc>
        <w:tc>
          <w:tcPr>
            <w:tcW w:w="1515" w:type="dxa"/>
            <w:gridSpan w:val="2"/>
            <w:vMerge w:val="restart"/>
            <w:tcBorders>
              <w:tl2br w:val="nil"/>
              <w:tr2bl w:val="nil"/>
            </w:tcBorders>
            <w:shd w:val="clear" w:color="auto" w:fill="auto"/>
            <w:vAlign w:val="center"/>
          </w:tcPr>
          <w:p>
            <w:pPr>
              <w:spacing w:line="276" w:lineRule="auto"/>
              <w:jc w:val="left"/>
              <w:rPr>
                <w:rFonts w:ascii="仿宋" w:hAnsi="仿宋" w:eastAsia="仿宋" w:cstheme="minorEastAsia"/>
                <w:sz w:val="18"/>
                <w:szCs w:val="18"/>
              </w:rPr>
            </w:pPr>
            <w:r>
              <w:rPr>
                <w:rFonts w:hint="eastAsia" w:ascii="仿宋" w:hAnsi="仿宋" w:eastAsia="仿宋" w:cstheme="minorEastAsia"/>
                <w:sz w:val="18"/>
                <w:szCs w:val="18"/>
              </w:rPr>
              <w:t>□真实交易</w:t>
            </w:r>
          </w:p>
        </w:tc>
        <w:tc>
          <w:tcPr>
            <w:tcW w:w="7148" w:type="dxa"/>
            <w:gridSpan w:val="8"/>
            <w:tcBorders>
              <w:tl2br w:val="nil"/>
              <w:tr2bl w:val="nil"/>
            </w:tcBorders>
            <w:shd w:val="clear" w:color="auto" w:fill="auto"/>
            <w:vAlign w:val="center"/>
          </w:tcPr>
          <w:p>
            <w:pPr>
              <w:spacing w:line="276" w:lineRule="auto"/>
              <w:jc w:val="left"/>
              <w:rPr>
                <w:rFonts w:ascii="仿宋" w:hAnsi="仿宋" w:eastAsia="仿宋" w:cstheme="minorEastAsia"/>
                <w:sz w:val="18"/>
                <w:szCs w:val="18"/>
              </w:rPr>
            </w:pPr>
            <w:r>
              <w:rPr>
                <w:rFonts w:hint="eastAsia" w:ascii="仿宋" w:hAnsi="仿宋" w:eastAsia="仿宋" w:cstheme="minorEastAsia"/>
                <w:sz w:val="18"/>
                <w:szCs w:val="18"/>
              </w:rPr>
              <w:t>□境内期货、期权或集中清算的其他衍生品交易(最近三年内10笔（含）以上成交记录)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661" w:type="dxa"/>
            <w:gridSpan w:val="2"/>
            <w:vMerge w:val="continue"/>
            <w:tcBorders>
              <w:tl2br w:val="nil"/>
              <w:tr2bl w:val="nil"/>
            </w:tcBorders>
            <w:shd w:val="clear" w:color="auto" w:fill="auto"/>
            <w:vAlign w:val="center"/>
          </w:tcPr>
          <w:p>
            <w:pPr>
              <w:adjustRightInd w:val="0"/>
              <w:snapToGrid w:val="0"/>
              <w:spacing w:line="276" w:lineRule="auto"/>
              <w:jc w:val="left"/>
              <w:rPr>
                <w:rFonts w:ascii="仿宋" w:hAnsi="仿宋" w:eastAsia="仿宋" w:cstheme="minorEastAsia"/>
                <w:sz w:val="18"/>
                <w:szCs w:val="18"/>
              </w:rPr>
            </w:pPr>
          </w:p>
        </w:tc>
        <w:tc>
          <w:tcPr>
            <w:tcW w:w="1515" w:type="dxa"/>
            <w:gridSpan w:val="2"/>
            <w:vMerge w:val="continue"/>
            <w:tcBorders>
              <w:tl2br w:val="nil"/>
              <w:tr2bl w:val="nil"/>
            </w:tcBorders>
            <w:shd w:val="clear" w:color="auto" w:fill="auto"/>
            <w:vAlign w:val="center"/>
          </w:tcPr>
          <w:p>
            <w:pPr>
              <w:spacing w:line="276" w:lineRule="auto"/>
              <w:jc w:val="center"/>
              <w:rPr>
                <w:rFonts w:ascii="仿宋" w:hAnsi="仿宋" w:eastAsia="仿宋" w:cstheme="minorEastAsia"/>
                <w:sz w:val="18"/>
                <w:szCs w:val="18"/>
              </w:rPr>
            </w:pPr>
          </w:p>
        </w:tc>
        <w:tc>
          <w:tcPr>
            <w:tcW w:w="7148" w:type="dxa"/>
            <w:gridSpan w:val="8"/>
            <w:tcBorders>
              <w:tl2br w:val="nil"/>
              <w:tr2bl w:val="nil"/>
            </w:tcBorders>
            <w:shd w:val="clear" w:color="auto" w:fill="auto"/>
            <w:vAlign w:val="center"/>
          </w:tcPr>
          <w:p>
            <w:pPr>
              <w:spacing w:line="276" w:lineRule="auto"/>
              <w:jc w:val="left"/>
              <w:rPr>
                <w:rFonts w:ascii="仿宋" w:hAnsi="仿宋" w:eastAsia="仿宋" w:cstheme="minorEastAsia"/>
                <w:sz w:val="18"/>
                <w:szCs w:val="18"/>
              </w:rPr>
            </w:pPr>
            <w:r>
              <w:rPr>
                <w:rFonts w:hint="eastAsia" w:ascii="仿宋" w:hAnsi="仿宋" w:eastAsia="仿宋" w:cstheme="minorEastAsia"/>
                <w:sz w:val="18"/>
                <w:szCs w:val="18"/>
              </w:rPr>
              <w:t>□境外期货、期权或集中清算的其他衍生品交易(最近三年内10笔（含）以上成交记录)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661" w:type="dxa"/>
            <w:gridSpan w:val="2"/>
            <w:tcBorders>
              <w:tl2br w:val="nil"/>
              <w:tr2bl w:val="nil"/>
            </w:tcBorders>
            <w:shd w:val="clear" w:color="auto" w:fill="auto"/>
            <w:vAlign w:val="center"/>
          </w:tcPr>
          <w:p>
            <w:pPr>
              <w:spacing w:line="276" w:lineRule="auto"/>
              <w:jc w:val="left"/>
              <w:rPr>
                <w:rFonts w:ascii="仿宋" w:hAnsi="仿宋" w:eastAsia="仿宋" w:cstheme="minorEastAsia"/>
                <w:b/>
                <w:bCs/>
                <w:sz w:val="18"/>
                <w:szCs w:val="18"/>
              </w:rPr>
            </w:pPr>
            <w:r>
              <w:rPr>
                <w:rFonts w:hint="eastAsia" w:ascii="仿宋" w:hAnsi="仿宋" w:eastAsia="仿宋" w:cstheme="minorEastAsia"/>
                <w:b/>
                <w:bCs/>
                <w:sz w:val="18"/>
                <w:szCs w:val="18"/>
              </w:rPr>
              <w:t>五、诚信信息</w:t>
            </w:r>
          </w:p>
        </w:tc>
        <w:tc>
          <w:tcPr>
            <w:tcW w:w="8663" w:type="dxa"/>
            <w:gridSpan w:val="10"/>
            <w:tcBorders>
              <w:tl2br w:val="nil"/>
              <w:tr2bl w:val="nil"/>
            </w:tcBorders>
            <w:shd w:val="clear" w:color="auto" w:fill="auto"/>
            <w:vAlign w:val="center"/>
          </w:tcPr>
          <w:p>
            <w:pPr>
              <w:spacing w:line="276" w:lineRule="auto"/>
              <w:rPr>
                <w:rFonts w:ascii="仿宋" w:hAnsi="仿宋" w:eastAsia="仿宋" w:cstheme="minorEastAsia"/>
                <w:sz w:val="18"/>
                <w:szCs w:val="18"/>
              </w:rPr>
            </w:pPr>
            <w:r>
              <w:rPr>
                <w:rFonts w:hint="eastAsia" w:ascii="仿宋" w:hAnsi="仿宋" w:eastAsia="仿宋" w:cstheme="minorEastAsia"/>
                <w:sz w:val="18"/>
                <w:szCs w:val="18"/>
              </w:rPr>
              <w:t>□中期协风险数据库查询无记录  □证券期货市场失信记录查询无记录  □涉金融严重失信人员无记录</w:t>
            </w:r>
          </w:p>
          <w:p>
            <w:pPr>
              <w:spacing w:line="276" w:lineRule="auto"/>
              <w:rPr>
                <w:rFonts w:ascii="仿宋" w:hAnsi="仿宋" w:eastAsia="仿宋"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exact"/>
          <w:jc w:val="center"/>
        </w:trPr>
        <w:tc>
          <w:tcPr>
            <w:tcW w:w="10324" w:type="dxa"/>
            <w:gridSpan w:val="12"/>
            <w:tcBorders>
              <w:tl2br w:val="nil"/>
              <w:tr2bl w:val="nil"/>
            </w:tcBorders>
            <w:shd w:val="clear" w:color="auto" w:fill="D7D7D7" w:themeFill="background1" w:themeFillShade="D8"/>
            <w:vAlign w:val="center"/>
          </w:tcPr>
          <w:p>
            <w:pPr>
              <w:spacing w:line="276" w:lineRule="auto"/>
              <w:jc w:val="left"/>
              <w:rPr>
                <w:rFonts w:ascii="仿宋" w:hAnsi="仿宋" w:eastAsia="仿宋" w:cstheme="minorEastAsia"/>
                <w:sz w:val="18"/>
                <w:szCs w:val="18"/>
              </w:rPr>
            </w:pPr>
            <w:r>
              <w:rPr>
                <w:rFonts w:hint="eastAsia" w:ascii="仿宋" w:hAnsi="仿宋" w:eastAsia="仿宋" w:cstheme="minorEastAsia"/>
                <w:b/>
                <w:bCs/>
                <w:sz w:val="18"/>
                <w:szCs w:val="18"/>
              </w:rPr>
              <w:t>六、适当性豁免评估情形（针对能源中心、大商所、郑商所和上期所特定品种/期权）</w:t>
            </w:r>
            <w:r>
              <w:rPr>
                <w:rFonts w:hint="eastAsia" w:ascii="仿宋" w:hAnsi="仿宋" w:eastAsia="仿宋" w:cstheme="minorEastAsia"/>
                <w:b w:val="0"/>
                <w:bCs w:val="0"/>
                <w:sz w:val="16"/>
                <w:szCs w:val="16"/>
              </w:rPr>
              <w:t>注：金融</w:t>
            </w:r>
            <w:r>
              <w:rPr>
                <w:rFonts w:hint="eastAsia" w:ascii="仿宋" w:hAnsi="仿宋" w:eastAsia="仿宋" w:cstheme="minorEastAsia"/>
                <w:b w:val="0"/>
                <w:bCs w:val="0"/>
                <w:sz w:val="16"/>
                <w:szCs w:val="16"/>
                <w:lang w:val="en-US" w:eastAsia="zh-CN"/>
              </w:rPr>
              <w:t>/</w:t>
            </w:r>
            <w:r>
              <w:rPr>
                <w:rFonts w:hint="eastAsia" w:ascii="仿宋" w:hAnsi="仿宋" w:eastAsia="仿宋" w:cstheme="minorEastAsia"/>
                <w:b w:val="0"/>
                <w:bCs w:val="0"/>
                <w:sz w:val="16"/>
                <w:szCs w:val="16"/>
              </w:rPr>
              <w:t>原油</w:t>
            </w:r>
            <w:r>
              <w:rPr>
                <w:rFonts w:hint="eastAsia" w:ascii="仿宋" w:hAnsi="仿宋" w:eastAsia="仿宋" w:cstheme="minorEastAsia"/>
                <w:b w:val="0"/>
                <w:bCs w:val="0"/>
                <w:sz w:val="16"/>
                <w:szCs w:val="16"/>
                <w:lang w:val="en-US" w:eastAsia="zh-CN"/>
              </w:rPr>
              <w:t>/</w:t>
            </w:r>
            <w:r>
              <w:rPr>
                <w:rFonts w:hint="eastAsia" w:ascii="仿宋" w:hAnsi="仿宋" w:eastAsia="仿宋" w:cstheme="minorEastAsia"/>
                <w:b w:val="0"/>
                <w:bCs w:val="0"/>
                <w:sz w:val="16"/>
                <w:szCs w:val="16"/>
              </w:rPr>
              <w:t>期权为R4,其余特定品种为R3。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1661" w:type="dxa"/>
            <w:gridSpan w:val="2"/>
            <w:vMerge w:val="restart"/>
            <w:tcBorders>
              <w:tl2br w:val="nil"/>
              <w:tr2bl w:val="nil"/>
            </w:tcBorders>
            <w:shd w:val="clear" w:color="auto" w:fill="auto"/>
            <w:vAlign w:val="center"/>
          </w:tcPr>
          <w:p>
            <w:pPr>
              <w:spacing w:line="276" w:lineRule="auto"/>
              <w:rPr>
                <w:rFonts w:ascii="仿宋" w:hAnsi="仿宋" w:eastAsia="仿宋" w:cstheme="minorEastAsia"/>
                <w:sz w:val="18"/>
                <w:szCs w:val="18"/>
              </w:rPr>
            </w:pPr>
            <w:r>
              <w:rPr>
                <w:rFonts w:hint="eastAsia" w:ascii="仿宋" w:hAnsi="仿宋" w:eastAsia="仿宋" w:cstheme="minorEastAsia"/>
                <w:sz w:val="18"/>
                <w:szCs w:val="18"/>
              </w:rPr>
              <w:t>1.豁免期货知识、交易经历</w:t>
            </w:r>
          </w:p>
        </w:tc>
        <w:tc>
          <w:tcPr>
            <w:tcW w:w="8663" w:type="dxa"/>
            <w:gridSpan w:val="10"/>
            <w:tcBorders>
              <w:tl2br w:val="nil"/>
              <w:tr2bl w:val="nil"/>
            </w:tcBorders>
            <w:shd w:val="clear" w:color="auto" w:fill="auto"/>
            <w:vAlign w:val="center"/>
          </w:tcPr>
          <w:p>
            <w:pPr>
              <w:spacing w:line="276" w:lineRule="auto"/>
              <w:rPr>
                <w:rFonts w:ascii="仿宋" w:hAnsi="仿宋" w:eastAsia="仿宋" w:cstheme="minorEastAsia"/>
                <w:sz w:val="18"/>
                <w:szCs w:val="18"/>
              </w:rPr>
            </w:pPr>
            <w:r>
              <w:rPr>
                <w:rFonts w:hint="eastAsia" w:ascii="仿宋" w:hAnsi="仿宋" w:eastAsia="仿宋" w:cstheme="minorEastAsia"/>
                <w:sz w:val="18"/>
                <w:szCs w:val="18"/>
              </w:rPr>
              <w:t>□</w:t>
            </w:r>
            <w:r>
              <w:rPr>
                <w:rFonts w:hint="eastAsia" w:ascii="仿宋" w:hAnsi="仿宋" w:eastAsia="仿宋" w:cstheme="minorEastAsia"/>
                <w:kern w:val="0"/>
                <w:sz w:val="18"/>
                <w:szCs w:val="18"/>
              </w:rPr>
              <w:t>具有境内同一或其他交易所实行适当性制度的上市品种交易权限的客户；（指特定品种或期权）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661" w:type="dxa"/>
            <w:gridSpan w:val="2"/>
            <w:vMerge w:val="continue"/>
            <w:tcBorders>
              <w:tl2br w:val="nil"/>
              <w:tr2bl w:val="nil"/>
            </w:tcBorders>
            <w:shd w:val="clear" w:color="auto" w:fill="auto"/>
            <w:vAlign w:val="center"/>
          </w:tcPr>
          <w:p>
            <w:pPr>
              <w:spacing w:line="276" w:lineRule="auto"/>
              <w:jc w:val="center"/>
              <w:rPr>
                <w:rFonts w:ascii="仿宋" w:hAnsi="仿宋" w:eastAsia="仿宋" w:cstheme="minorEastAsia"/>
                <w:sz w:val="18"/>
                <w:szCs w:val="18"/>
              </w:rPr>
            </w:pPr>
          </w:p>
        </w:tc>
        <w:tc>
          <w:tcPr>
            <w:tcW w:w="8663" w:type="dxa"/>
            <w:gridSpan w:val="10"/>
            <w:tcBorders>
              <w:tl2br w:val="nil"/>
              <w:tr2bl w:val="nil"/>
            </w:tcBorders>
            <w:shd w:val="clear" w:color="auto" w:fill="auto"/>
            <w:vAlign w:val="center"/>
          </w:tcPr>
          <w:p>
            <w:pPr>
              <w:spacing w:line="276" w:lineRule="auto"/>
              <w:jc w:val="left"/>
              <w:rPr>
                <w:rFonts w:hint="default" w:ascii="仿宋" w:hAnsi="仿宋" w:eastAsia="仿宋" w:cstheme="minorEastAsia"/>
                <w:sz w:val="18"/>
                <w:szCs w:val="18"/>
                <w:lang w:val="en-US" w:eastAsia="zh-CN"/>
              </w:rPr>
            </w:pPr>
            <w:r>
              <w:rPr>
                <w:rFonts w:hint="eastAsia" w:ascii="仿宋" w:hAnsi="仿宋" w:eastAsia="仿宋" w:cstheme="minorEastAsia"/>
                <w:sz w:val="18"/>
                <w:szCs w:val="18"/>
              </w:rPr>
              <w:t>□</w:t>
            </w:r>
            <w:r>
              <w:rPr>
                <w:rFonts w:hint="eastAsia" w:ascii="仿宋" w:hAnsi="仿宋" w:eastAsia="仿宋" w:cstheme="minorEastAsia"/>
                <w:kern w:val="0"/>
                <w:sz w:val="18"/>
                <w:szCs w:val="18"/>
              </w:rPr>
              <w:t>具有金融期货交易编码</w:t>
            </w:r>
            <w:r>
              <w:rPr>
                <w:rFonts w:hint="eastAsia" w:ascii="仿宋" w:hAnsi="仿宋" w:eastAsia="仿宋" w:cstheme="minorEastAsia"/>
                <w:kern w:val="0"/>
                <w:sz w:val="18"/>
                <w:szCs w:val="18"/>
                <w:lang w:val="en-US" w:eastAsia="zh-CN"/>
              </w:rPr>
              <w:t xml:space="preserve">                   </w:t>
            </w:r>
            <w:r>
              <w:rPr>
                <w:rFonts w:hint="eastAsia" w:ascii="仿宋" w:hAnsi="仿宋" w:eastAsia="仿宋" w:cstheme="minorEastAsia"/>
                <w:sz w:val="18"/>
                <w:szCs w:val="18"/>
              </w:rPr>
              <w:t>□</w:t>
            </w:r>
            <w:r>
              <w:rPr>
                <w:rFonts w:hint="eastAsia" w:ascii="仿宋" w:hAnsi="仿宋" w:eastAsia="仿宋" w:cstheme="minorEastAsia"/>
                <w:kern w:val="0"/>
                <w:sz w:val="18"/>
                <w:szCs w:val="18"/>
              </w:rPr>
              <w:t>已有ETF股票期权权限的客户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324" w:type="dxa"/>
            <w:gridSpan w:val="12"/>
            <w:tcBorders>
              <w:tl2br w:val="nil"/>
              <w:tr2bl w:val="nil"/>
            </w:tcBorders>
            <w:shd w:val="clear" w:color="auto" w:fill="auto"/>
            <w:vAlign w:val="center"/>
          </w:tcPr>
          <w:p>
            <w:pPr>
              <w:spacing w:line="276" w:lineRule="auto"/>
              <w:rPr>
                <w:rFonts w:ascii="仿宋" w:hAnsi="仿宋" w:eastAsia="仿宋" w:cstheme="minorEastAsia"/>
                <w:sz w:val="18"/>
                <w:szCs w:val="18"/>
              </w:rPr>
            </w:pPr>
            <w:r>
              <w:rPr>
                <w:rFonts w:hint="eastAsia" w:ascii="仿宋" w:hAnsi="仿宋" w:eastAsia="仿宋" w:cstheme="minorEastAsia"/>
                <w:b/>
                <w:bCs/>
                <w:sz w:val="18"/>
                <w:szCs w:val="18"/>
              </w:rPr>
              <w:t>【资金要求】上述品种的适当性资金要求规定高于现申请品种资金要求的，无须进行资金评估（则适用三免），反之需要验资。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661" w:type="dxa"/>
            <w:gridSpan w:val="2"/>
            <w:vMerge w:val="restart"/>
            <w:tcBorders>
              <w:tl2br w:val="nil"/>
              <w:tr2bl w:val="nil"/>
            </w:tcBorders>
            <w:shd w:val="clear" w:color="auto" w:fill="auto"/>
            <w:vAlign w:val="center"/>
          </w:tcPr>
          <w:p>
            <w:pPr>
              <w:spacing w:line="276" w:lineRule="auto"/>
              <w:rPr>
                <w:rFonts w:ascii="仿宋" w:hAnsi="仿宋" w:eastAsia="仿宋" w:cstheme="minorEastAsia"/>
                <w:sz w:val="18"/>
                <w:szCs w:val="18"/>
              </w:rPr>
            </w:pPr>
            <w:r>
              <w:rPr>
                <w:rFonts w:hint="eastAsia" w:ascii="仿宋" w:hAnsi="仿宋" w:eastAsia="仿宋" w:cstheme="minorEastAsia"/>
                <w:sz w:val="18"/>
                <w:szCs w:val="18"/>
              </w:rPr>
              <w:t>2.豁免期货知识、交易经历、资金要求</w:t>
            </w:r>
          </w:p>
        </w:tc>
        <w:tc>
          <w:tcPr>
            <w:tcW w:w="8663" w:type="dxa"/>
            <w:gridSpan w:val="10"/>
            <w:tcBorders>
              <w:tl2br w:val="nil"/>
              <w:tr2bl w:val="nil"/>
            </w:tcBorders>
            <w:shd w:val="clear" w:color="auto" w:fill="auto"/>
            <w:vAlign w:val="center"/>
          </w:tcPr>
          <w:p>
            <w:pPr>
              <w:spacing w:line="276" w:lineRule="auto"/>
              <w:jc w:val="left"/>
              <w:rPr>
                <w:rFonts w:ascii="仿宋" w:hAnsi="仿宋" w:eastAsia="仿宋" w:cstheme="minorEastAsia"/>
                <w:sz w:val="18"/>
                <w:szCs w:val="18"/>
              </w:rPr>
            </w:pPr>
            <w:r>
              <w:rPr>
                <w:rFonts w:hint="eastAsia" w:ascii="仿宋" w:hAnsi="仿宋" w:eastAsia="仿宋" w:cstheme="minorEastAsia"/>
                <w:sz w:val="18"/>
                <w:szCs w:val="18"/>
              </w:rPr>
              <w:t>□符合《证券期货投资者适当性管理办法》规定的专业投资者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661" w:type="dxa"/>
            <w:gridSpan w:val="2"/>
            <w:vMerge w:val="continue"/>
            <w:tcBorders>
              <w:tl2br w:val="nil"/>
              <w:tr2bl w:val="nil"/>
            </w:tcBorders>
            <w:shd w:val="clear" w:color="auto" w:fill="auto"/>
            <w:vAlign w:val="center"/>
          </w:tcPr>
          <w:p>
            <w:pPr>
              <w:spacing w:line="276" w:lineRule="auto"/>
              <w:jc w:val="center"/>
              <w:rPr>
                <w:rFonts w:ascii="仿宋" w:hAnsi="仿宋" w:eastAsia="仿宋" w:cstheme="minorEastAsia"/>
                <w:sz w:val="18"/>
                <w:szCs w:val="18"/>
              </w:rPr>
            </w:pPr>
          </w:p>
        </w:tc>
        <w:tc>
          <w:tcPr>
            <w:tcW w:w="8663" w:type="dxa"/>
            <w:gridSpan w:val="10"/>
            <w:tcBorders>
              <w:tl2br w:val="nil"/>
              <w:tr2bl w:val="nil"/>
            </w:tcBorders>
            <w:shd w:val="clear" w:color="auto" w:fill="auto"/>
            <w:vAlign w:val="center"/>
          </w:tcPr>
          <w:p>
            <w:pPr>
              <w:spacing w:line="276" w:lineRule="auto"/>
              <w:jc w:val="left"/>
              <w:rPr>
                <w:rFonts w:ascii="仿宋" w:hAnsi="仿宋" w:eastAsia="仿宋" w:cstheme="minorEastAsia"/>
                <w:sz w:val="18"/>
                <w:szCs w:val="18"/>
              </w:rPr>
            </w:pPr>
            <w:r>
              <w:rPr>
                <w:rFonts w:hint="eastAsia" w:ascii="仿宋" w:hAnsi="仿宋" w:eastAsia="仿宋" w:cstheme="minorEastAsia"/>
                <w:sz w:val="18"/>
                <w:szCs w:val="18"/>
              </w:rPr>
              <w:t xml:space="preserve">□已开通实行适当性制度的某一品种交易权限的，再通过其他开户机构开通该品种交易权限（二次开户）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661" w:type="dxa"/>
            <w:gridSpan w:val="2"/>
            <w:vMerge w:val="continue"/>
            <w:tcBorders>
              <w:tl2br w:val="nil"/>
              <w:tr2bl w:val="nil"/>
            </w:tcBorders>
            <w:shd w:val="clear" w:color="auto" w:fill="auto"/>
            <w:vAlign w:val="center"/>
          </w:tcPr>
          <w:p>
            <w:pPr>
              <w:spacing w:line="276" w:lineRule="auto"/>
              <w:jc w:val="center"/>
              <w:rPr>
                <w:rFonts w:ascii="仿宋" w:hAnsi="仿宋" w:eastAsia="仿宋" w:cstheme="minorEastAsia"/>
                <w:sz w:val="18"/>
                <w:szCs w:val="18"/>
              </w:rPr>
            </w:pPr>
          </w:p>
        </w:tc>
        <w:tc>
          <w:tcPr>
            <w:tcW w:w="8663" w:type="dxa"/>
            <w:gridSpan w:val="10"/>
            <w:tcBorders>
              <w:tl2br w:val="nil"/>
              <w:tr2bl w:val="nil"/>
            </w:tcBorders>
            <w:shd w:val="clear" w:color="auto" w:fill="auto"/>
            <w:vAlign w:val="center"/>
          </w:tcPr>
          <w:p>
            <w:pPr>
              <w:spacing w:line="276" w:lineRule="auto"/>
              <w:jc w:val="left"/>
              <w:rPr>
                <w:rFonts w:ascii="仿宋" w:hAnsi="仿宋" w:eastAsia="仿宋" w:cstheme="minorEastAsia"/>
                <w:sz w:val="18"/>
                <w:szCs w:val="18"/>
              </w:rPr>
            </w:pPr>
            <w:r>
              <w:rPr>
                <w:rFonts w:hint="eastAsia" w:ascii="仿宋" w:hAnsi="仿宋" w:eastAsia="仿宋" w:cstheme="minorEastAsia"/>
                <w:sz w:val="18"/>
                <w:szCs w:val="18"/>
              </w:rPr>
              <w:t>□近一年内具有累计不少于50个交易日境内交易场所的期货、期权或集中清算的其他衍生品交易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661" w:type="dxa"/>
            <w:gridSpan w:val="2"/>
            <w:vMerge w:val="continue"/>
            <w:tcBorders>
              <w:tl2br w:val="nil"/>
              <w:tr2bl w:val="nil"/>
            </w:tcBorders>
            <w:shd w:val="clear" w:color="auto" w:fill="auto"/>
            <w:vAlign w:val="center"/>
          </w:tcPr>
          <w:p>
            <w:pPr>
              <w:spacing w:line="276" w:lineRule="auto"/>
              <w:jc w:val="center"/>
              <w:rPr>
                <w:rFonts w:ascii="仿宋" w:hAnsi="仿宋" w:eastAsia="仿宋" w:cstheme="minorEastAsia"/>
                <w:sz w:val="18"/>
                <w:szCs w:val="18"/>
              </w:rPr>
            </w:pPr>
          </w:p>
        </w:tc>
        <w:tc>
          <w:tcPr>
            <w:tcW w:w="8663" w:type="dxa"/>
            <w:gridSpan w:val="10"/>
            <w:tcBorders>
              <w:tl2br w:val="nil"/>
              <w:tr2bl w:val="nil"/>
            </w:tcBorders>
            <w:shd w:val="clear" w:color="auto" w:fill="auto"/>
            <w:vAlign w:val="center"/>
          </w:tcPr>
          <w:p>
            <w:pPr>
              <w:spacing w:line="276" w:lineRule="auto"/>
              <w:jc w:val="left"/>
              <w:rPr>
                <w:rFonts w:ascii="仿宋" w:hAnsi="仿宋" w:eastAsia="仿宋" w:cstheme="minorEastAsia"/>
                <w:sz w:val="18"/>
                <w:szCs w:val="18"/>
              </w:rPr>
            </w:pPr>
            <w:r>
              <w:rPr>
                <w:rFonts w:hint="eastAsia" w:ascii="仿宋" w:hAnsi="仿宋" w:eastAsia="仿宋" w:cstheme="minorEastAsia"/>
                <w:sz w:val="18"/>
                <w:szCs w:val="18"/>
              </w:rPr>
              <w:t>□交易所认可的其他交易者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324" w:type="dxa"/>
            <w:gridSpan w:val="12"/>
            <w:tcBorders>
              <w:tl2br w:val="nil"/>
              <w:tr2bl w:val="nil"/>
            </w:tcBorders>
            <w:shd w:val="clear" w:color="auto" w:fill="auto"/>
            <w:vAlign w:val="center"/>
          </w:tcPr>
          <w:p>
            <w:pPr>
              <w:spacing w:line="276" w:lineRule="auto"/>
              <w:jc w:val="left"/>
              <w:rPr>
                <w:rFonts w:ascii="仿宋" w:hAnsi="仿宋" w:eastAsia="仿宋" w:cstheme="minorEastAsia"/>
                <w:sz w:val="18"/>
                <w:szCs w:val="18"/>
              </w:rPr>
            </w:pPr>
            <w:r>
              <w:rPr>
                <w:rFonts w:hint="eastAsia" w:ascii="仿宋" w:hAnsi="仿宋" w:eastAsia="仿宋" w:cstheme="minorEastAsia"/>
                <w:b/>
                <w:bCs/>
                <w:sz w:val="18"/>
                <w:szCs w:val="18"/>
              </w:rPr>
              <w:t>七、适当性豁免评估情形（针对中金所期权品种）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661" w:type="dxa"/>
            <w:gridSpan w:val="2"/>
            <w:vMerge w:val="restart"/>
            <w:tcBorders>
              <w:tl2br w:val="nil"/>
              <w:tr2bl w:val="nil"/>
            </w:tcBorders>
            <w:shd w:val="clear" w:color="auto" w:fill="auto"/>
            <w:vAlign w:val="center"/>
          </w:tcPr>
          <w:p>
            <w:pPr>
              <w:spacing w:line="276" w:lineRule="auto"/>
              <w:jc w:val="both"/>
              <w:rPr>
                <w:rFonts w:ascii="仿宋" w:hAnsi="仿宋" w:eastAsia="仿宋" w:cstheme="minorEastAsia"/>
                <w:b/>
                <w:bCs/>
                <w:sz w:val="18"/>
                <w:szCs w:val="18"/>
              </w:rPr>
            </w:pPr>
            <w:r>
              <w:rPr>
                <w:rFonts w:hint="eastAsia" w:ascii="仿宋" w:hAnsi="仿宋" w:eastAsia="仿宋" w:cstheme="minorEastAsia"/>
                <w:sz w:val="18"/>
                <w:szCs w:val="18"/>
              </w:rPr>
              <w:t>1.豁免期货知识、交易经历</w:t>
            </w:r>
          </w:p>
        </w:tc>
        <w:tc>
          <w:tcPr>
            <w:tcW w:w="8663" w:type="dxa"/>
            <w:gridSpan w:val="10"/>
            <w:tcBorders>
              <w:tl2br w:val="nil"/>
              <w:tr2bl w:val="nil"/>
            </w:tcBorders>
            <w:shd w:val="clear" w:color="auto" w:fill="auto"/>
            <w:vAlign w:val="center"/>
          </w:tcPr>
          <w:p>
            <w:pPr>
              <w:spacing w:line="276" w:lineRule="auto"/>
              <w:jc w:val="left"/>
              <w:rPr>
                <w:rFonts w:ascii="仿宋" w:hAnsi="仿宋" w:eastAsia="仿宋" w:cstheme="minorEastAsia"/>
                <w:b/>
                <w:bCs/>
                <w:sz w:val="18"/>
                <w:szCs w:val="18"/>
              </w:rPr>
            </w:pPr>
            <w:r>
              <w:rPr>
                <w:rFonts w:hint="eastAsia" w:ascii="仿宋" w:hAnsi="仿宋" w:eastAsia="仿宋" w:cstheme="minorEastAsia"/>
                <w:sz w:val="18"/>
                <w:szCs w:val="18"/>
              </w:rPr>
              <w:t>□具有境内其他交易场所实行适当性制度的上市品种交易权限的客户；（指特定品种或期权）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661" w:type="dxa"/>
            <w:gridSpan w:val="2"/>
            <w:vMerge w:val="continue"/>
            <w:tcBorders>
              <w:tl2br w:val="nil"/>
              <w:tr2bl w:val="nil"/>
            </w:tcBorders>
            <w:shd w:val="clear" w:color="auto" w:fill="auto"/>
            <w:vAlign w:val="center"/>
          </w:tcPr>
          <w:p>
            <w:pPr>
              <w:spacing w:line="276" w:lineRule="auto"/>
              <w:jc w:val="left"/>
              <w:rPr>
                <w:rFonts w:ascii="仿宋" w:hAnsi="仿宋" w:eastAsia="仿宋" w:cstheme="minorEastAsia"/>
                <w:b/>
                <w:bCs/>
                <w:sz w:val="18"/>
                <w:szCs w:val="18"/>
              </w:rPr>
            </w:pPr>
          </w:p>
        </w:tc>
        <w:tc>
          <w:tcPr>
            <w:tcW w:w="8663" w:type="dxa"/>
            <w:gridSpan w:val="10"/>
            <w:tcBorders>
              <w:tl2br w:val="nil"/>
              <w:tr2bl w:val="nil"/>
            </w:tcBorders>
            <w:shd w:val="clear" w:color="auto" w:fill="auto"/>
            <w:vAlign w:val="center"/>
          </w:tcPr>
          <w:p>
            <w:pPr>
              <w:spacing w:line="276" w:lineRule="auto"/>
              <w:jc w:val="left"/>
              <w:rPr>
                <w:rFonts w:ascii="仿宋" w:hAnsi="仿宋" w:eastAsia="仿宋" w:cstheme="minorEastAsia"/>
                <w:b/>
                <w:bCs/>
                <w:sz w:val="18"/>
                <w:szCs w:val="18"/>
              </w:rPr>
            </w:pPr>
            <w:r>
              <w:rPr>
                <w:rFonts w:hint="eastAsia" w:ascii="仿宋" w:hAnsi="仿宋" w:eastAsia="仿宋" w:cstheme="minorEastAsia"/>
                <w:sz w:val="18"/>
                <w:szCs w:val="18"/>
              </w:rPr>
              <w:t>□近一年内具有累计不少于50个交易日境内交易场所的期货、期权或集中清算的其他衍生品交易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661" w:type="dxa"/>
            <w:gridSpan w:val="2"/>
            <w:vMerge w:val="continue"/>
            <w:tcBorders>
              <w:tl2br w:val="nil"/>
              <w:tr2bl w:val="nil"/>
            </w:tcBorders>
            <w:shd w:val="clear" w:color="auto" w:fill="auto"/>
            <w:vAlign w:val="center"/>
          </w:tcPr>
          <w:p>
            <w:pPr>
              <w:spacing w:line="276" w:lineRule="auto"/>
              <w:jc w:val="left"/>
              <w:rPr>
                <w:rFonts w:ascii="仿宋" w:hAnsi="仿宋" w:eastAsia="仿宋" w:cstheme="minorEastAsia"/>
                <w:b/>
                <w:bCs/>
                <w:sz w:val="18"/>
                <w:szCs w:val="18"/>
              </w:rPr>
            </w:pPr>
          </w:p>
        </w:tc>
        <w:tc>
          <w:tcPr>
            <w:tcW w:w="8663" w:type="dxa"/>
            <w:gridSpan w:val="10"/>
            <w:tcBorders>
              <w:tl2br w:val="nil"/>
              <w:tr2bl w:val="nil"/>
            </w:tcBorders>
            <w:shd w:val="clear" w:color="auto" w:fill="auto"/>
            <w:vAlign w:val="center"/>
          </w:tcPr>
          <w:p>
            <w:pPr>
              <w:spacing w:line="276" w:lineRule="auto"/>
              <w:jc w:val="left"/>
              <w:rPr>
                <w:rFonts w:ascii="仿宋" w:hAnsi="仿宋" w:eastAsia="仿宋" w:cstheme="minorEastAsia"/>
                <w:b/>
                <w:bCs/>
                <w:sz w:val="18"/>
                <w:szCs w:val="18"/>
              </w:rPr>
            </w:pPr>
            <w:r>
              <w:rPr>
                <w:rFonts w:hint="eastAsia" w:ascii="仿宋" w:hAnsi="仿宋" w:eastAsia="仿宋" w:cstheme="minorEastAsia"/>
                <w:sz w:val="18"/>
                <w:szCs w:val="18"/>
              </w:rPr>
              <w:t>□原油交易编码的客户（未验资客户）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0324" w:type="dxa"/>
            <w:gridSpan w:val="12"/>
            <w:tcBorders>
              <w:tl2br w:val="nil"/>
              <w:tr2bl w:val="nil"/>
            </w:tcBorders>
            <w:shd w:val="clear" w:color="auto" w:fill="auto"/>
            <w:vAlign w:val="center"/>
          </w:tcPr>
          <w:p>
            <w:pPr>
              <w:spacing w:line="276" w:lineRule="auto"/>
              <w:jc w:val="left"/>
              <w:rPr>
                <w:rFonts w:ascii="仿宋" w:hAnsi="仿宋" w:eastAsia="仿宋" w:cstheme="minorEastAsia"/>
                <w:b/>
                <w:bCs/>
                <w:sz w:val="18"/>
                <w:szCs w:val="18"/>
              </w:rPr>
            </w:pPr>
            <w:r>
              <w:rPr>
                <w:rFonts w:hint="eastAsia" w:ascii="仿宋" w:hAnsi="仿宋" w:eastAsia="仿宋" w:cstheme="minorEastAsia"/>
                <w:b/>
                <w:bCs/>
                <w:sz w:val="18"/>
                <w:szCs w:val="18"/>
              </w:rPr>
              <w:t>【资金要求】需满足可用资金大于</w:t>
            </w:r>
            <w:r>
              <w:rPr>
                <w:rFonts w:ascii="仿宋" w:hAnsi="仿宋" w:eastAsia="仿宋" w:cstheme="minorEastAsia"/>
                <w:b/>
                <w:bCs/>
                <w:sz w:val="18"/>
                <w:szCs w:val="18"/>
              </w:rPr>
              <w:t>50万的要求。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661" w:type="dxa"/>
            <w:gridSpan w:val="2"/>
            <w:vMerge w:val="restart"/>
            <w:tcBorders>
              <w:tl2br w:val="nil"/>
              <w:tr2bl w:val="nil"/>
            </w:tcBorders>
            <w:shd w:val="clear" w:color="auto" w:fill="auto"/>
            <w:vAlign w:val="center"/>
          </w:tcPr>
          <w:p>
            <w:pPr>
              <w:spacing w:line="276" w:lineRule="auto"/>
              <w:jc w:val="left"/>
              <w:rPr>
                <w:rFonts w:hint="eastAsia" w:ascii="仿宋" w:hAnsi="仿宋" w:eastAsia="仿宋" w:cstheme="minorEastAsia"/>
                <w:b/>
                <w:bCs/>
                <w:sz w:val="18"/>
                <w:szCs w:val="18"/>
              </w:rPr>
            </w:pPr>
            <w:r>
              <w:rPr>
                <w:rFonts w:hint="eastAsia" w:ascii="仿宋" w:hAnsi="仿宋" w:eastAsia="仿宋" w:cstheme="minorEastAsia"/>
                <w:sz w:val="18"/>
                <w:szCs w:val="18"/>
              </w:rPr>
              <w:t>2.豁免期货知识、交易经历、资金要求</w:t>
            </w:r>
          </w:p>
        </w:tc>
        <w:tc>
          <w:tcPr>
            <w:tcW w:w="8663" w:type="dxa"/>
            <w:gridSpan w:val="10"/>
            <w:tcBorders>
              <w:tl2br w:val="nil"/>
              <w:tr2bl w:val="nil"/>
            </w:tcBorders>
            <w:shd w:val="clear" w:color="auto" w:fill="auto"/>
            <w:vAlign w:val="center"/>
          </w:tcPr>
          <w:p>
            <w:pPr>
              <w:spacing w:line="276" w:lineRule="auto"/>
              <w:jc w:val="left"/>
              <w:rPr>
                <w:rFonts w:hint="eastAsia" w:ascii="仿宋" w:hAnsi="仿宋" w:eastAsia="仿宋" w:cstheme="minorEastAsia"/>
                <w:b/>
                <w:bCs/>
                <w:sz w:val="18"/>
                <w:szCs w:val="18"/>
              </w:rPr>
            </w:pPr>
            <w:r>
              <w:rPr>
                <w:rFonts w:hint="eastAsia" w:ascii="仿宋" w:hAnsi="仿宋" w:eastAsia="仿宋" w:cstheme="minorEastAsia"/>
                <w:sz w:val="18"/>
                <w:szCs w:val="18"/>
              </w:rPr>
              <w:t>□符合《证券期货投资者适当性管理办法》规定的专业投资者</w:t>
            </w:r>
            <w:r>
              <w:rPr>
                <w:rFonts w:hint="eastAsia" w:ascii="仿宋" w:hAnsi="仿宋" w:eastAsia="仿宋" w:cstheme="minorEastAsia"/>
                <w:sz w:val="18"/>
                <w:szCs w:val="18"/>
                <w:lang w:val="en-US" w:eastAsia="zh-CN"/>
              </w:rPr>
              <w:t xml:space="preserve">    </w:t>
            </w:r>
            <w:r>
              <w:rPr>
                <w:rFonts w:hint="eastAsia" w:ascii="仿宋" w:hAnsi="仿宋" w:eastAsia="仿宋" w:cstheme="minorEastAsia"/>
                <w:sz w:val="18"/>
                <w:szCs w:val="18"/>
              </w:rPr>
              <w:t>□已有ETF股票期权权限的客户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661" w:type="dxa"/>
            <w:gridSpan w:val="2"/>
            <w:vMerge w:val="continue"/>
            <w:tcBorders>
              <w:tl2br w:val="nil"/>
              <w:tr2bl w:val="nil"/>
            </w:tcBorders>
            <w:shd w:val="clear" w:color="auto" w:fill="auto"/>
            <w:vAlign w:val="center"/>
          </w:tcPr>
          <w:p>
            <w:pPr>
              <w:spacing w:line="276" w:lineRule="auto"/>
              <w:jc w:val="left"/>
              <w:rPr>
                <w:rFonts w:hint="eastAsia" w:ascii="仿宋" w:hAnsi="仿宋" w:eastAsia="仿宋" w:cstheme="minorEastAsia"/>
                <w:b/>
                <w:bCs/>
                <w:sz w:val="18"/>
                <w:szCs w:val="18"/>
              </w:rPr>
            </w:pPr>
          </w:p>
        </w:tc>
        <w:tc>
          <w:tcPr>
            <w:tcW w:w="8663" w:type="dxa"/>
            <w:gridSpan w:val="10"/>
            <w:tcBorders>
              <w:tl2br w:val="nil"/>
              <w:tr2bl w:val="nil"/>
            </w:tcBorders>
            <w:shd w:val="clear" w:color="auto" w:fill="auto"/>
            <w:vAlign w:val="center"/>
          </w:tcPr>
          <w:p>
            <w:pPr>
              <w:spacing w:line="276" w:lineRule="auto"/>
              <w:jc w:val="left"/>
              <w:rPr>
                <w:rFonts w:hint="eastAsia" w:ascii="仿宋" w:hAnsi="仿宋" w:eastAsia="仿宋" w:cstheme="minorEastAsia"/>
                <w:b/>
                <w:bCs/>
                <w:sz w:val="18"/>
                <w:szCs w:val="18"/>
              </w:rPr>
            </w:pPr>
            <w:r>
              <w:rPr>
                <w:rFonts w:hint="eastAsia" w:ascii="仿宋" w:hAnsi="仿宋" w:eastAsia="仿宋" w:cstheme="minorEastAsia"/>
                <w:sz w:val="18"/>
                <w:szCs w:val="18"/>
              </w:rPr>
              <w:t>□已有能源中心交易编码的客户（已验资客户）</w:t>
            </w:r>
            <w:r>
              <w:rPr>
                <w:rFonts w:hint="eastAsia" w:ascii="仿宋" w:hAnsi="仿宋" w:eastAsia="仿宋" w:cstheme="minorEastAsia"/>
                <w:sz w:val="18"/>
                <w:szCs w:val="18"/>
                <w:lang w:val="en-US" w:eastAsia="zh-CN"/>
              </w:rPr>
              <w:t xml:space="preserve">  </w:t>
            </w:r>
            <w:r>
              <w:rPr>
                <w:rFonts w:hint="eastAsia" w:ascii="仿宋" w:hAnsi="仿宋" w:eastAsia="仿宋" w:cstheme="minorEastAsia"/>
                <w:sz w:val="18"/>
                <w:szCs w:val="18"/>
              </w:rPr>
              <w:t>□做市商、特殊单位投资者等交易所认可的其他交易者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661" w:type="dxa"/>
            <w:gridSpan w:val="2"/>
            <w:vMerge w:val="continue"/>
            <w:tcBorders>
              <w:tl2br w:val="nil"/>
              <w:tr2bl w:val="nil"/>
            </w:tcBorders>
            <w:shd w:val="clear" w:color="auto" w:fill="auto"/>
            <w:vAlign w:val="center"/>
          </w:tcPr>
          <w:p>
            <w:pPr>
              <w:spacing w:line="276" w:lineRule="auto"/>
              <w:jc w:val="left"/>
              <w:rPr>
                <w:rFonts w:hint="eastAsia" w:ascii="仿宋" w:hAnsi="仿宋" w:eastAsia="仿宋" w:cstheme="minorEastAsia"/>
                <w:b/>
                <w:bCs/>
                <w:sz w:val="18"/>
                <w:szCs w:val="18"/>
              </w:rPr>
            </w:pPr>
          </w:p>
        </w:tc>
        <w:tc>
          <w:tcPr>
            <w:tcW w:w="8663" w:type="dxa"/>
            <w:gridSpan w:val="10"/>
            <w:tcBorders>
              <w:tl2br w:val="nil"/>
              <w:tr2bl w:val="nil"/>
            </w:tcBorders>
            <w:shd w:val="clear" w:color="auto" w:fill="auto"/>
            <w:vAlign w:val="center"/>
          </w:tcPr>
          <w:p>
            <w:pPr>
              <w:spacing w:line="276" w:lineRule="auto"/>
              <w:jc w:val="left"/>
              <w:rPr>
                <w:rFonts w:hint="eastAsia" w:ascii="仿宋" w:hAnsi="仿宋" w:eastAsia="仿宋" w:cstheme="minorEastAsia"/>
                <w:b/>
                <w:bCs/>
                <w:sz w:val="18"/>
                <w:szCs w:val="18"/>
              </w:rPr>
            </w:pPr>
            <w:r>
              <w:rPr>
                <w:rFonts w:hint="eastAsia" w:ascii="仿宋" w:hAnsi="仿宋" w:eastAsia="仿宋" w:cstheme="minorEastAsia"/>
                <w:sz w:val="18"/>
                <w:szCs w:val="18"/>
              </w:rPr>
              <w:t>□已有中金所编码，通过我司再次申请金融编码客户（二次开户）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3176" w:type="dxa"/>
            <w:gridSpan w:val="4"/>
            <w:tcBorders>
              <w:tl2br w:val="nil"/>
              <w:tr2bl w:val="nil"/>
            </w:tcBorders>
            <w:shd w:val="clear" w:color="auto" w:fill="auto"/>
            <w:vAlign w:val="center"/>
          </w:tcPr>
          <w:p>
            <w:pPr>
              <w:spacing w:line="276" w:lineRule="auto"/>
              <w:jc w:val="left"/>
              <w:rPr>
                <w:rFonts w:hint="eastAsia" w:ascii="仿宋" w:hAnsi="仿宋" w:eastAsia="仿宋" w:cstheme="minorEastAsia"/>
                <w:b/>
                <w:bCs/>
                <w:sz w:val="18"/>
                <w:szCs w:val="18"/>
              </w:rPr>
            </w:pPr>
            <w:r>
              <w:rPr>
                <w:rFonts w:hint="eastAsia" w:ascii="仿宋" w:hAnsi="仿宋" w:eastAsia="仿宋" w:cstheme="minorEastAsia"/>
                <w:b/>
                <w:bCs/>
                <w:sz w:val="18"/>
                <w:szCs w:val="18"/>
              </w:rPr>
              <w:t>经办人（签字）/日期</w:t>
            </w:r>
          </w:p>
        </w:tc>
        <w:tc>
          <w:tcPr>
            <w:tcW w:w="3204" w:type="dxa"/>
            <w:gridSpan w:val="3"/>
            <w:tcBorders>
              <w:tl2br w:val="nil"/>
              <w:tr2bl w:val="nil"/>
            </w:tcBorders>
            <w:shd w:val="clear" w:color="auto" w:fill="auto"/>
            <w:vAlign w:val="center"/>
          </w:tcPr>
          <w:p>
            <w:pPr>
              <w:spacing w:line="276" w:lineRule="auto"/>
              <w:jc w:val="left"/>
              <w:rPr>
                <w:rFonts w:hint="eastAsia" w:ascii="仿宋" w:hAnsi="仿宋" w:eastAsia="仿宋" w:cstheme="minorEastAsia"/>
                <w:b/>
                <w:bCs/>
                <w:sz w:val="18"/>
                <w:szCs w:val="18"/>
              </w:rPr>
            </w:pPr>
            <w:r>
              <w:rPr>
                <w:rFonts w:hint="eastAsia" w:ascii="仿宋" w:hAnsi="仿宋" w:eastAsia="仿宋" w:cstheme="minorEastAsia"/>
                <w:b/>
                <w:bCs/>
                <w:sz w:val="18"/>
                <w:szCs w:val="18"/>
              </w:rPr>
              <w:t>复核人（签字）/日期</w:t>
            </w:r>
          </w:p>
        </w:tc>
        <w:tc>
          <w:tcPr>
            <w:tcW w:w="3944" w:type="dxa"/>
            <w:gridSpan w:val="5"/>
            <w:tcBorders>
              <w:tl2br w:val="nil"/>
              <w:tr2bl w:val="nil"/>
            </w:tcBorders>
            <w:shd w:val="clear" w:color="auto" w:fill="auto"/>
            <w:vAlign w:val="center"/>
          </w:tcPr>
          <w:p>
            <w:pPr>
              <w:spacing w:line="276" w:lineRule="auto"/>
              <w:jc w:val="left"/>
              <w:rPr>
                <w:rFonts w:hint="eastAsia" w:ascii="仿宋" w:hAnsi="仿宋" w:eastAsia="仿宋" w:cstheme="minorEastAsia"/>
                <w:b/>
                <w:bCs/>
                <w:sz w:val="18"/>
                <w:szCs w:val="18"/>
              </w:rPr>
            </w:pPr>
            <w:r>
              <w:rPr>
                <w:rFonts w:hint="eastAsia" w:ascii="仿宋" w:hAnsi="仿宋" w:eastAsia="仿宋" w:cstheme="minorEastAsia"/>
                <w:b/>
                <w:bCs/>
                <w:sz w:val="18"/>
                <w:szCs w:val="18"/>
              </w:rPr>
              <w:t>交易服务部负责人（签字）/日期</w:t>
            </w:r>
          </w:p>
        </w:tc>
      </w:tr>
    </w:tbl>
    <w:p>
      <w:pPr>
        <w:numPr>
          <w:ilvl w:val="0"/>
          <w:numId w:val="0"/>
        </w:numPr>
        <w:ind w:leftChars="0"/>
        <w:jc w:val="both"/>
        <w:rPr>
          <w:rFonts w:hint="eastAsia" w:ascii="微软雅黑" w:hAnsi="微软雅黑" w:eastAsia="微软雅黑"/>
          <w:b/>
          <w:bCs/>
          <w:sz w:val="32"/>
          <w:szCs w:val="44"/>
        </w:rPr>
        <w:sectPr>
          <w:pgSz w:w="11906" w:h="16838"/>
          <w:pgMar w:top="550" w:right="663" w:bottom="720" w:left="663"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bookmarkStart w:id="1" w:name="_Toc16203"/>
      <w:r>
        <w:rPr>
          <w:rFonts w:hint="eastAsia" w:ascii="黑体" w:hAnsi="黑体" w:eastAsia="黑体" w:cs="黑体"/>
        </w:rPr>
        <w:t>期权业务特别风险揭示</w:t>
      </w:r>
      <w:bookmarkEnd w:id="1"/>
    </w:p>
    <w:p>
      <w:pPr>
        <w:spacing w:line="600" w:lineRule="exact"/>
        <w:jc w:val="center"/>
        <w:rPr>
          <w:rFonts w:ascii="Calibri" w:hAnsi="Calibri" w:eastAsia="宋体" w:cs="Times New Roman"/>
          <w:b/>
          <w:bCs/>
          <w:sz w:val="36"/>
          <w:szCs w:val="36"/>
        </w:rPr>
      </w:pPr>
      <w:r>
        <w:rPr>
          <w:rFonts w:hint="eastAsia" w:ascii="Calibri" w:hAnsi="Calibri" w:eastAsia="宋体" w:cs="Times New Roman"/>
          <w:b/>
          <w:bCs/>
          <w:sz w:val="36"/>
          <w:szCs w:val="36"/>
        </w:rPr>
        <w:t>市场风险莫测　务请谨慎从事</w:t>
      </w:r>
    </w:p>
    <w:p>
      <w:pPr>
        <w:spacing w:line="600" w:lineRule="exact"/>
        <w:jc w:val="center"/>
        <w:rPr>
          <w:rFonts w:ascii="Calibri" w:hAnsi="Calibri" w:eastAsia="宋体" w:cs="Times New Roman"/>
          <w:b/>
          <w:bCs/>
          <w:sz w:val="36"/>
          <w:szCs w:val="36"/>
        </w:rPr>
      </w:pPr>
    </w:p>
    <w:p>
      <w:pPr>
        <w:spacing w:line="360" w:lineRule="auto"/>
        <w:rPr>
          <w:rFonts w:ascii="仿宋" w:hAnsi="仿宋" w:eastAsia="仿宋" w:cs="Times New Roman"/>
          <w:b/>
          <w:sz w:val="24"/>
          <w:szCs w:val="24"/>
        </w:rPr>
      </w:pPr>
      <w:r>
        <w:rPr>
          <w:rFonts w:hint="eastAsia" w:ascii="仿宋" w:hAnsi="仿宋" w:eastAsia="仿宋" w:cs="Times New Roman"/>
          <w:b/>
          <w:sz w:val="24"/>
          <w:szCs w:val="24"/>
        </w:rPr>
        <w:t>尊敬的客户：</w:t>
      </w:r>
    </w:p>
    <w:p>
      <w:pPr>
        <w:widowControl w:val="0"/>
        <w:tabs>
          <w:tab w:val="left" w:pos="993"/>
          <w:tab w:val="left" w:pos="1134"/>
        </w:tabs>
        <w:spacing w:line="360" w:lineRule="auto"/>
        <w:ind w:firstLine="420"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为了使您充分了解期权业务风险，华创期货有限责任公司（以下简称“我公司”）制订《期权业务特别风险揭示书》（以下简称“风险揭示书”），向您充分揭示相关业务存在的风险，由您仔细阅读并签字确认。客户若开通期权交易权限，则本风险揭示书为《期货经纪合同》不可分割的一部分。在决定进行期权交易之前，您应当充分了解以下事项：</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在办理期权业务前，应当充分理解期权投资者应当具备的经济能力、专业知识和投资经验，全面评估自身的经济承受能力、投资经历、产品认知能力、风险控制能力、身体及心理承受能力等，审慎决定是否参与期权业务。</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在办理期权业务前，应当了解期权的基础知识、相关法律、法规、规章、交易所业务规则和各类公告信息、中国期货市场监控中心业务规则、中国期货业协会自律规则和各类公告信息以及我公司的相关文件。</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在办理期权业务前，应当充分了解期权业务的风险特点。期权不同于期货交易业务，具有更高杠杆、更高风险性和更高联动性等特征的金融衍生工具。期权卖方采用保证金交易方式，潜在损失可能成倍放大，损失的总额可能超过全部保证金。</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期权交易的风险与国家的基本经济情况、影响期权及其相关市场供求的因素、影响标的合约价值的因素、影响期权市场波动率、流动性以及有效性的因素或者其他影响单个期权合约价值的特有因素、特定时期期权市场的质量或者运行情况等因素相关，您应当予以关注并了解。</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期权业务实行投资者适当性制度，您应当满足中国证监会、交易所及我公司关于投资者适当性管理的规定，若不符合，我公司有权限制您的期货账户全部或部分功能。投资者适当性制度对您的各项要求以及依据制度规定对您的综合评价结果，不构成对您的投资建议，也不构成对您投资获利的保证。您应根据自身判断做出投资决定，不得以不符合适当性标准为由拒绝承担期权交易结果和履约责任。</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在进行期权买入交易时，可选择将期权合约平仓、持有至到期行权或者放弃行权；您选择持有期权至到期行权的，应当确保其保证金账户内有行权所需的足额资金，如果您保证金账户内没有行权所需的足额资金，我公司有权在期权最后交易日采取强制放弃行权措施，您需要承担由此造成行权失败的后果。由于最新价与结算价的差异将对期权价值产生影响，若您参与行权交易的，我公司有权关闭您的期货账户在最后交易日下午15:00后出金的权限。如果您持有权利仓在合约到期时选择不行权的，您将损失其支付的所有投资金额，包括权利金及交易费用。</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实值期权买方到期日闭市后自动行权，对于资金不足的，您应在到期日闭市前撤销该期权的平仓指令（若有），若未自行撤销的，我公司将有权在到期日14:55后强制撤销。资金足够的平值期权、虚值期权买方有行权意愿的应在到期日商品期权</w:t>
      </w:r>
      <w:r>
        <w:rPr>
          <w:rFonts w:ascii="仿宋" w:hAnsi="仿宋" w:eastAsia="仿宋" w:cs="Times New Roman"/>
          <w:b/>
          <w:kern w:val="2"/>
          <w:sz w:val="24"/>
          <w:szCs w:val="24"/>
          <w:lang w:val="en-US" w:eastAsia="zh-CN" w:bidi="ar-SA"/>
        </w:rPr>
        <w:t>15</w:t>
      </w:r>
      <w:r>
        <w:rPr>
          <w:rFonts w:hint="eastAsia" w:ascii="仿宋" w:hAnsi="仿宋" w:eastAsia="仿宋" w:cs="Times New Roman"/>
          <w:b/>
          <w:kern w:val="2"/>
          <w:sz w:val="24"/>
          <w:szCs w:val="24"/>
          <w:lang w:val="en-US" w:eastAsia="zh-CN" w:bidi="ar-SA"/>
        </w:rPr>
        <w:t>:</w:t>
      </w:r>
      <w:r>
        <w:rPr>
          <w:rFonts w:ascii="仿宋" w:hAnsi="仿宋" w:eastAsia="仿宋" w:cs="Times New Roman"/>
          <w:b/>
          <w:kern w:val="2"/>
          <w:sz w:val="24"/>
          <w:szCs w:val="24"/>
          <w:lang w:val="en-US" w:eastAsia="zh-CN" w:bidi="ar-SA"/>
        </w:rPr>
        <w:t>15</w:t>
      </w:r>
      <w:r>
        <w:rPr>
          <w:rFonts w:hint="eastAsia" w:ascii="仿宋" w:hAnsi="仿宋" w:eastAsia="仿宋" w:cs="Times New Roman"/>
          <w:b/>
          <w:kern w:val="2"/>
          <w:sz w:val="24"/>
          <w:szCs w:val="24"/>
          <w:lang w:val="en-US" w:eastAsia="zh-CN" w:bidi="ar-SA"/>
        </w:rPr>
        <w:t>前，股指期权</w:t>
      </w:r>
      <w:r>
        <w:rPr>
          <w:rFonts w:ascii="仿宋" w:hAnsi="仿宋" w:eastAsia="仿宋" w:cs="Times New Roman"/>
          <w:b/>
          <w:kern w:val="2"/>
          <w:sz w:val="24"/>
          <w:szCs w:val="24"/>
          <w:lang w:val="en-US" w:eastAsia="zh-CN" w:bidi="ar-SA"/>
        </w:rPr>
        <w:t>15</w:t>
      </w:r>
      <w:r>
        <w:rPr>
          <w:rFonts w:hint="eastAsia" w:ascii="仿宋" w:hAnsi="仿宋" w:eastAsia="仿宋" w:cs="Times New Roman"/>
          <w:b/>
          <w:kern w:val="2"/>
          <w:sz w:val="24"/>
          <w:szCs w:val="24"/>
          <w:lang w:val="en-US" w:eastAsia="zh-CN" w:bidi="ar-SA"/>
        </w:rPr>
        <w:t>:</w:t>
      </w:r>
      <w:r>
        <w:rPr>
          <w:rFonts w:ascii="仿宋" w:hAnsi="仿宋" w:eastAsia="仿宋" w:cs="Times New Roman"/>
          <w:b/>
          <w:kern w:val="2"/>
          <w:sz w:val="24"/>
          <w:szCs w:val="24"/>
          <w:lang w:val="en-US" w:eastAsia="zh-CN" w:bidi="ar-SA"/>
        </w:rPr>
        <w:t>00前</w:t>
      </w:r>
      <w:r>
        <w:rPr>
          <w:rFonts w:hint="eastAsia" w:ascii="仿宋" w:hAnsi="仿宋" w:eastAsia="仿宋" w:cs="Times New Roman"/>
          <w:b/>
          <w:kern w:val="2"/>
          <w:sz w:val="24"/>
          <w:szCs w:val="24"/>
          <w:lang w:val="en-US" w:eastAsia="zh-CN" w:bidi="ar-SA"/>
        </w:rPr>
        <w:t>通过交易系统向我公司提交行权或平仓。</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虚值期权原则上会自动放弃行权，如果您选择行权极大可能会蒙受更大的损失，请您一定谨慎。提示您关注卖出虚值期权向实值期权变化时，期权的保证金会大幅变化，请及时安排资金，以免发生损失，并且结算后随时有可能发生被动履约的情况（卖出期权减少，增加相应标的的期货合约），请及时关注持仓变化。</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提示您卖出期权交易的风险一般高于买入期权交易的风险。卖方虽然能获得权利金，但也因承担行权履约义务而面临由于合约标的价格波动，可能承受远高于该笔权利金的损失。</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提示您关注标的合约若暂停交易的，期权合约相应暂停交易。当日为期权合约到期日的，到期日顺延至下一个交易日。</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提示您关注期权的涨跌幅限制，期权的涨跌幅限制的计算方式与标的合约涨跌幅计算方式不同，投资者应当关注期权合约的每日涨跌停价格。</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关注期权的最新价与结算价的差异。期权价格明显不合理时，交易所可以调整期权合约结算价。最后交易日和申请行权日会以结算价计算期权价值，最终的行权或履约结果可能与盘中按最新价计算的期权价值以及与您的预估值有差异；特别是最后交易日闭市后，我公司会对持有到期的期权合约按预估的结算价进行试算，根据试算结果向交易所发出批量放弃的申请，预估的结算价与真实的结算价有可能存在细微的差异，您应知晓并愿意承担相应结果。</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在进行期权交易时，应当严格遵守交易所相关业务规则、市场公告中有关限仓、限开仓的规定，并在交易所要求时，在规定时间内及时报告。您的持仓量超过规定限额的，将导致其面临被限制卖出开仓、买入开仓以及强行平仓的风险。</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商品期权在成功行权、履约后，将得到相应数量的标的期货合约，该合约同样面临市场行情变动的风险。提示您关注期权行权建立的期货合约持仓与原期货合约持仓合并计算，其数量不得超过期货合约持仓限额；期权行权后您期货账户的结算准备金余额不得低于零，否则，在不满足上述条件的情况下，期权行权申请按申请时间顺序实行部分行权或者不予行权</w:t>
      </w:r>
      <w:r>
        <w:rPr>
          <w:rFonts w:ascii="仿宋" w:hAnsi="仿宋" w:eastAsia="仿宋" w:cs="Times New Roman"/>
          <w:b/>
          <w:kern w:val="2"/>
          <w:sz w:val="24"/>
          <w:szCs w:val="24"/>
          <w:lang w:val="en-US" w:eastAsia="zh-CN" w:bidi="ar-SA"/>
        </w:rPr>
        <w:t>。</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关注期权合约可能难以或无法平仓的风险及其可能造成的损失，当市场交易量不足或者连续出现单边涨跌停价格时，期权合约持有者可能无法在市场上找到平仓机会。在遭遇极端行情时标的合约可能会实行强制减仓，但相应的期权持仓不会实行强制减仓，除非交易所宣布进入异常情况。</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提示您关注不同交易所期权交易规则的差异，谨慎使用市价指令和组合指令，具体规定以交易所流程为准。</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提示您交纳的保证金将用于承担相应的交收及违约责任，若我公司代您承担相应责任的，将取得相应追偿权，保留向您进一步追偿的权利，其方式包括但不限于司法程序。</w:t>
      </w:r>
    </w:p>
    <w:p>
      <w:pPr>
        <w:widowControl w:val="0"/>
        <w:numPr>
          <w:ilvl w:val="0"/>
          <w:numId w:val="1"/>
        </w:numPr>
        <w:tabs>
          <w:tab w:val="left" w:pos="1134"/>
          <w:tab w:val="left" w:pos="1418"/>
        </w:tabs>
        <w:spacing w:line="360" w:lineRule="auto"/>
        <w:ind w:left="0" w:firstLine="567" w:firstLineChars="0"/>
        <w:jc w:val="both"/>
        <w:rPr>
          <w:rFonts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提示您关注当发生不可抗力、意外事件、技术故障、重大差错、市场操纵等异常情况影响期权业务正常进行，或者您违反期权业务规则并且对市场产生或者将产生重大影响的，交易所可以按照相关规则决定采取包括但不限于调整保证金、调整涨跌停价格、调整客户持仓限额、限制交易、取消交易、强行平仓等风险控制措施，由此造成的损失，由您自行承担。</w:t>
      </w:r>
    </w:p>
    <w:p>
      <w:pPr>
        <w:spacing w:line="360" w:lineRule="auto"/>
        <w:ind w:firstLine="472" w:firstLineChars="196"/>
        <w:rPr>
          <w:rFonts w:ascii="仿宋" w:hAnsi="仿宋" w:eastAsia="仿宋" w:cs="Times New Roman"/>
          <w:b/>
          <w:sz w:val="24"/>
          <w:szCs w:val="24"/>
        </w:rPr>
      </w:pPr>
      <w:r>
        <w:rPr>
          <w:rFonts w:hint="eastAsia" w:ascii="仿宋" w:hAnsi="仿宋" w:eastAsia="仿宋" w:cs="Times New Roman"/>
          <w:b/>
          <w:sz w:val="24"/>
          <w:szCs w:val="24"/>
        </w:rPr>
        <w:t>本风险揭示书的风险揭示事项仅为列举性质，未能详尽列明期权交易的所有风险和可能影响期权合约价格的所有因素。您在参与期权交易前，应认真阅读相关业务规则及《期货经纪合同》条款，对期权业务所特有的规则必须了解和掌握，并确信自己已做好足够的风险评估与财务安排，避免因参与期权交易而遭受难以承受的损失。</w:t>
      </w:r>
    </w:p>
    <w:p>
      <w:pPr>
        <w:spacing w:line="360" w:lineRule="auto"/>
        <w:ind w:firstLine="472" w:firstLineChars="196"/>
        <w:rPr>
          <w:rFonts w:ascii="仿宋" w:hAnsi="仿宋" w:eastAsia="仿宋" w:cs="Times New Roman"/>
          <w:b/>
          <w:sz w:val="24"/>
          <w:szCs w:val="24"/>
          <w:u w:val="single"/>
        </w:rPr>
      </w:pPr>
      <w:r>
        <w:rPr>
          <w:rFonts w:hint="eastAsia" w:ascii="仿宋" w:hAnsi="仿宋" w:eastAsia="仿宋" w:cs="Times New Roman"/>
          <w:b/>
          <w:sz w:val="24"/>
          <w:szCs w:val="24"/>
          <w:u w:val="single"/>
        </w:rPr>
        <w:t>以上《期权业务风险揭示书》的各项内容，本单位已仔细阅读并完全理解。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Times New Roman"/>
          <w:b/>
          <w:sz w:val="24"/>
          <w:szCs w:val="24"/>
          <w:u w:val="single"/>
        </w:rPr>
      </w:pPr>
      <w:r>
        <w:rPr>
          <w:rFonts w:hint="eastAsia" w:ascii="仿宋" w:hAnsi="仿宋" w:eastAsia="仿宋" w:cs="Times New Roman"/>
          <w:b/>
          <w:sz w:val="24"/>
          <w:szCs w:val="24"/>
          <w:u w:val="single"/>
        </w:rPr>
        <w:t xml:space="preserve"> </w:t>
      </w:r>
      <w:r>
        <w:rPr>
          <w:rFonts w:ascii="仿宋" w:hAnsi="仿宋" w:eastAsia="仿宋" w:cs="Times New Roman"/>
          <w:b/>
          <w:sz w:val="24"/>
          <w:szCs w:val="24"/>
          <w:u w:val="single"/>
        </w:rPr>
        <w:t xml:space="preserve">                                                                 </w:t>
      </w:r>
      <w:bookmarkStart w:id="2" w:name="_GoBack"/>
      <w:bookmarkEnd w:id="2"/>
    </w:p>
    <w:p>
      <w:pPr>
        <w:spacing w:line="360" w:lineRule="auto"/>
        <w:rPr>
          <w:rFonts w:hint="eastAsia" w:ascii="仿宋" w:hAnsi="仿宋" w:eastAsia="仿宋" w:cs="Times New Roman"/>
          <w:b/>
          <w:sz w:val="24"/>
          <w:szCs w:val="24"/>
        </w:rPr>
      </w:pPr>
      <w:r>
        <w:rPr>
          <w:rFonts w:hint="eastAsia" w:ascii="仿宋" w:hAnsi="仿宋" w:eastAsia="仿宋" w:cs="Times New Roman"/>
          <w:b/>
          <w:sz w:val="24"/>
          <w:szCs w:val="24"/>
        </w:rPr>
        <w:t>（请抄写以上划线部分）</w:t>
      </w:r>
    </w:p>
    <w:p>
      <w:pPr>
        <w:spacing w:line="360" w:lineRule="auto"/>
        <w:ind w:right="964" w:firstLine="3510" w:firstLineChars="1457"/>
        <w:jc w:val="center"/>
        <w:rPr>
          <w:rFonts w:ascii="仿宋" w:hAnsi="仿宋" w:eastAsia="仿宋" w:cs="Times New Roman"/>
          <w:b/>
          <w:sz w:val="24"/>
        </w:rPr>
      </w:pPr>
    </w:p>
    <w:p>
      <w:pPr>
        <w:wordWrap w:val="0"/>
        <w:spacing w:line="360" w:lineRule="auto"/>
        <w:ind w:right="964"/>
        <w:jc w:val="right"/>
        <w:rPr>
          <w:rFonts w:hint="default" w:ascii="仿宋" w:hAnsi="仿宋" w:eastAsia="仿宋" w:cs="Times New Roman"/>
          <w:b/>
          <w:sz w:val="24"/>
          <w:lang w:val="en-US" w:eastAsia="zh-CN"/>
        </w:rPr>
      </w:pPr>
      <w:r>
        <w:rPr>
          <w:rFonts w:hint="eastAsia" w:ascii="仿宋" w:hAnsi="仿宋" w:eastAsia="仿宋" w:cs="Times New Roman"/>
          <w:b/>
          <w:sz w:val="24"/>
        </w:rPr>
        <w:t>客户签字（机构加盖公章）：</w:t>
      </w:r>
      <w:r>
        <w:rPr>
          <w:rFonts w:hint="eastAsia" w:ascii="仿宋" w:hAnsi="仿宋" w:eastAsia="仿宋" w:cs="Times New Roman"/>
          <w:b/>
          <w:sz w:val="24"/>
          <w:lang w:val="en-US" w:eastAsia="zh-CN"/>
        </w:rPr>
        <w:t xml:space="preserve">      </w:t>
      </w:r>
    </w:p>
    <w:p>
      <w:pPr>
        <w:spacing w:line="360" w:lineRule="auto"/>
        <w:ind w:right="964"/>
        <w:jc w:val="center"/>
        <w:rPr>
          <w:rFonts w:hint="default" w:ascii="仿宋" w:hAnsi="仿宋" w:eastAsia="仿宋" w:cs="Times New Roman"/>
          <w:b/>
          <w:sz w:val="24"/>
          <w:lang w:val="en-US" w:eastAsia="zh-CN"/>
        </w:rPr>
      </w:pPr>
      <w:r>
        <w:rPr>
          <w:rFonts w:hint="eastAsia" w:ascii="仿宋" w:hAnsi="仿宋" w:eastAsia="仿宋" w:cs="Times New Roman"/>
          <w:b/>
          <w:sz w:val="24"/>
          <w:lang w:val="en-US" w:eastAsia="zh-CN"/>
        </w:rPr>
        <w:t xml:space="preserve">                                     </w:t>
      </w:r>
      <w:r>
        <w:rPr>
          <w:rFonts w:hint="eastAsia" w:ascii="仿宋" w:hAnsi="仿宋" w:eastAsia="仿宋" w:cs="Times New Roman"/>
          <w:b/>
          <w:sz w:val="24"/>
        </w:rPr>
        <w:t xml:space="preserve">签署日期：  </w:t>
      </w:r>
      <w:r>
        <w:rPr>
          <w:rFonts w:hint="eastAsia" w:ascii="仿宋" w:hAnsi="仿宋" w:eastAsia="仿宋" w:cs="Times New Roman"/>
          <w:b/>
          <w:sz w:val="24"/>
          <w:lang w:val="en-US" w:eastAsia="zh-CN"/>
        </w:rPr>
        <w:t xml:space="preserve">  </w:t>
      </w:r>
      <w:r>
        <w:rPr>
          <w:rFonts w:hint="eastAsia" w:ascii="仿宋" w:hAnsi="仿宋" w:eastAsia="仿宋" w:cs="Times New Roman"/>
          <w:b/>
          <w:sz w:val="24"/>
        </w:rPr>
        <w:t xml:space="preserve">年 </w:t>
      </w:r>
      <w:r>
        <w:rPr>
          <w:rFonts w:hint="eastAsia" w:ascii="仿宋" w:hAnsi="仿宋" w:eastAsia="仿宋" w:cs="Times New Roman"/>
          <w:b/>
          <w:sz w:val="24"/>
          <w:lang w:val="en-US" w:eastAsia="zh-CN"/>
        </w:rPr>
        <w:t xml:space="preserve"> </w:t>
      </w:r>
      <w:r>
        <w:rPr>
          <w:rFonts w:hint="eastAsia" w:ascii="仿宋" w:hAnsi="仿宋" w:eastAsia="仿宋" w:cs="Times New Roman"/>
          <w:b/>
          <w:sz w:val="24"/>
        </w:rPr>
        <w:t xml:space="preserve"> 月 </w:t>
      </w:r>
      <w:r>
        <w:rPr>
          <w:rFonts w:hint="eastAsia" w:ascii="仿宋" w:hAnsi="仿宋" w:eastAsia="仿宋" w:cs="Times New Roman"/>
          <w:b/>
          <w:sz w:val="24"/>
          <w:lang w:val="en-US" w:eastAsia="zh-CN"/>
        </w:rPr>
        <w:t xml:space="preserve"> </w:t>
      </w:r>
      <w:r>
        <w:rPr>
          <w:rFonts w:hint="eastAsia" w:ascii="仿宋" w:hAnsi="仿宋" w:eastAsia="仿宋" w:cs="Times New Roman"/>
          <w:b/>
          <w:sz w:val="24"/>
        </w:rPr>
        <w:t xml:space="preserve"> 日</w:t>
      </w:r>
      <w:r>
        <w:rPr>
          <w:rFonts w:hint="eastAsia" w:ascii="仿宋" w:hAnsi="仿宋" w:eastAsia="仿宋" w:cs="Times New Roman"/>
          <w:b/>
          <w:sz w:val="24"/>
          <w:lang w:val="en-US" w:eastAsia="zh-CN"/>
        </w:rPr>
        <w:t xml:space="preserve">                  </w:t>
      </w:r>
    </w:p>
    <w:p>
      <w:pPr>
        <w:spacing w:line="360" w:lineRule="auto"/>
        <w:ind w:right="-512" w:rightChars="-244" w:firstLine="3205" w:firstLineChars="1451"/>
        <w:rPr>
          <w:rFonts w:ascii="宋体" w:hAnsi="宋体" w:eastAsia="宋体" w:cs="宋体"/>
          <w:b/>
          <w:bCs/>
          <w:sz w:val="22"/>
          <w:szCs w:val="22"/>
        </w:rPr>
      </w:pPr>
    </w:p>
    <w:p>
      <w:pPr>
        <w:spacing w:line="360" w:lineRule="auto"/>
        <w:rPr>
          <w:rFonts w:hint="eastAsia" w:ascii="仿宋" w:hAnsi="仿宋" w:eastAsia="仿宋" w:cs="Times New Roman"/>
          <w:b/>
          <w:sz w:val="24"/>
          <w:szCs w:val="24"/>
        </w:rPr>
      </w:pPr>
    </w:p>
    <w:p>
      <w:pPr>
        <w:numPr>
          <w:ilvl w:val="0"/>
          <w:numId w:val="0"/>
        </w:numPr>
        <w:ind w:leftChars="0"/>
        <w:jc w:val="both"/>
        <w:rPr>
          <w:rFonts w:hint="default" w:ascii="微软雅黑" w:hAnsi="微软雅黑" w:eastAsia="微软雅黑"/>
          <w:b/>
          <w:bCs/>
          <w:sz w:val="32"/>
          <w:szCs w:val="44"/>
          <w:lang w:val="en-US" w:eastAsia="zh-CN"/>
        </w:rPr>
      </w:pP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Calibri" w:hAnsi="Calibri" w:eastAsia="宋体" w:cs="Times New Roman"/>
                              <w:kern w:val="2"/>
                              <w:sz w:val="21"/>
                              <w:szCs w:val="22"/>
                              <w:lang w:val="en-US" w:eastAsia="zh-CN" w:bidi="ar-SA"/>
                            </w:rPr>
                            <w:id w:val="-2064014501"/>
                            <w:docPartObj>
                              <w:docPartGallery w:val="autotext"/>
                            </w:docPartObj>
                          </w:sdtPr>
                          <w:sdtEndPr>
                            <w:rPr>
                              <w:rFonts w:hint="default" w:ascii="Calibri" w:hAnsi="Calibri" w:eastAsia="宋体" w:cs="Times New Roman"/>
                              <w:b w:val="0"/>
                              <w:bCs w:val="0"/>
                              <w:kern w:val="2"/>
                              <w:sz w:val="20"/>
                              <w:szCs w:val="20"/>
                              <w:lang w:val="en-US" w:eastAsia="zh-CN" w:bidi="ar-SA"/>
                            </w:rPr>
                          </w:sdtEndPr>
                          <w:sdtContent>
                            <w:sdt>
                              <w:sdtPr>
                                <w:rPr>
                                  <w:rFonts w:ascii="Calibri" w:hAnsi="Calibri" w:eastAsia="宋体" w:cs="Times New Roman"/>
                                  <w:kern w:val="2"/>
                                  <w:sz w:val="21"/>
                                  <w:szCs w:val="22"/>
                                  <w:lang w:val="en-US" w:eastAsia="zh-CN" w:bidi="ar-SA"/>
                                </w:rPr>
                                <w:id w:val="1728636285"/>
                                <w:docPartObj>
                                  <w:docPartGallery w:val="autotext"/>
                                </w:docPartObj>
                              </w:sdtPr>
                              <w:sdtEndPr>
                                <w:rPr>
                                  <w:rFonts w:hint="default" w:ascii="Calibri" w:hAnsi="Calibri" w:eastAsia="宋体" w:cs="Times New Roman"/>
                                  <w:b w:val="0"/>
                                  <w:bCs w:val="0"/>
                                  <w:kern w:val="2"/>
                                  <w:sz w:val="20"/>
                                  <w:szCs w:val="20"/>
                                  <w:lang w:val="en-US" w:eastAsia="zh-CN" w:bidi="ar-SA"/>
                                </w:rPr>
                              </w:sdtEndPr>
                              <w:sdtContent>
                                <w:p>
                                  <w:pPr>
                                    <w:widowControl w:val="0"/>
                                    <w:tabs>
                                      <w:tab w:val="center" w:pos="4153"/>
                                      <w:tab w:val="right" w:pos="8306"/>
                                    </w:tabs>
                                    <w:snapToGrid w:val="0"/>
                                    <w:jc w:val="center"/>
                                    <w:rPr>
                                      <w:rFonts w:ascii="Calibri" w:hAnsi="Calibri" w:eastAsia="宋体" w:cs="Times New Roman"/>
                                      <w:b/>
                                      <w:bCs/>
                                      <w:kern w:val="2"/>
                                      <w:sz w:val="24"/>
                                      <w:szCs w:val="24"/>
                                      <w:lang w:val="en-US" w:eastAsia="zh-CN" w:bidi="ar-SA"/>
                                    </w:rPr>
                                  </w:pPr>
                                  <w:r>
                                    <w:rPr>
                                      <w:rFonts w:ascii="Calibri" w:hAnsi="Calibri" w:eastAsia="宋体" w:cs="Times New Roman"/>
                                      <w:b/>
                                      <w:bCs/>
                                      <w:kern w:val="2"/>
                                      <w:sz w:val="24"/>
                                      <w:szCs w:val="24"/>
                                      <w:lang w:val="en-US" w:eastAsia="zh-CN" w:bidi="ar-SA"/>
                                    </w:rPr>
                                    <w:fldChar w:fldCharType="begin"/>
                                  </w:r>
                                  <w:r>
                                    <w:rPr>
                                      <w:rFonts w:ascii="Calibri" w:hAnsi="Calibri" w:eastAsia="宋体" w:cs="Times New Roman"/>
                                      <w:b/>
                                      <w:bCs/>
                                      <w:kern w:val="2"/>
                                      <w:sz w:val="18"/>
                                      <w:szCs w:val="18"/>
                                      <w:lang w:val="en-US" w:eastAsia="zh-CN" w:bidi="ar-SA"/>
                                    </w:rPr>
                                    <w:instrText xml:space="preserve">PAGE</w:instrText>
                                  </w:r>
                                  <w:r>
                                    <w:rPr>
                                      <w:rFonts w:ascii="Calibri" w:hAnsi="Calibri" w:eastAsia="宋体" w:cs="Times New Roman"/>
                                      <w:b/>
                                      <w:bCs/>
                                      <w:kern w:val="2"/>
                                      <w:sz w:val="24"/>
                                      <w:szCs w:val="24"/>
                                      <w:lang w:val="en-US" w:eastAsia="zh-CN" w:bidi="ar-SA"/>
                                    </w:rPr>
                                    <w:fldChar w:fldCharType="separate"/>
                                  </w:r>
                                  <w:r>
                                    <w:rPr>
                                      <w:rFonts w:ascii="Calibri" w:hAnsi="Calibri" w:eastAsia="宋体" w:cs="Times New Roman"/>
                                      <w:b/>
                                      <w:bCs/>
                                      <w:kern w:val="2"/>
                                      <w:sz w:val="18"/>
                                      <w:szCs w:val="18"/>
                                      <w:lang w:val="en-US" w:eastAsia="zh-CN" w:bidi="ar-SA"/>
                                    </w:rPr>
                                    <w:t>1</w:t>
                                  </w:r>
                                  <w:r>
                                    <w:rPr>
                                      <w:rFonts w:ascii="Calibri" w:hAnsi="Calibri" w:eastAsia="宋体" w:cs="Times New Roman"/>
                                      <w:b/>
                                      <w:bCs/>
                                      <w:kern w:val="2"/>
                                      <w:sz w:val="24"/>
                                      <w:szCs w:val="24"/>
                                      <w:lang w:val="en-US" w:eastAsia="zh-CN" w:bidi="ar-SA"/>
                                    </w:rPr>
                                    <w:fldChar w:fldCharType="end"/>
                                  </w:r>
                                  <w:r>
                                    <w:rPr>
                                      <w:rFonts w:ascii="Calibri" w:hAnsi="Calibri" w:eastAsia="宋体" w:cs="Times New Roman"/>
                                      <w:kern w:val="2"/>
                                      <w:sz w:val="18"/>
                                      <w:szCs w:val="18"/>
                                      <w:lang w:val="zh-CN" w:eastAsia="zh-CN" w:bidi="ar-SA"/>
                                    </w:rPr>
                                    <w:t xml:space="preserve"> /</w:t>
                                  </w:r>
                                  <w:r>
                                    <w:rPr>
                                      <w:rFonts w:ascii="Calibri" w:hAnsi="Calibri" w:eastAsia="宋体" w:cs="Times New Roman"/>
                                      <w:kern w:val="2"/>
                                      <w:sz w:val="15"/>
                                      <w:szCs w:val="15"/>
                                      <w:lang w:val="zh-CN" w:eastAsia="zh-CN" w:bidi="ar-SA"/>
                                    </w:rPr>
                                    <w:t xml:space="preserve"> </w:t>
                                  </w:r>
                                  <w:r>
                                    <w:rPr>
                                      <w:rFonts w:hint="eastAsia" w:ascii="Calibri" w:hAnsi="Calibri" w:eastAsia="宋体" w:cs="Times New Roman"/>
                                      <w:b w:val="0"/>
                                      <w:bCs w:val="0"/>
                                      <w:kern w:val="2"/>
                                      <w:sz w:val="20"/>
                                      <w:szCs w:val="20"/>
                                      <w:lang w:val="en-US" w:eastAsia="zh-CN" w:bidi="ar-SA"/>
                                    </w:rPr>
                                    <w:t>3</w:t>
                                  </w:r>
                                </w:p>
                              </w:sdtContent>
                            </w:sdt>
                          </w:sdtContent>
                        </w:sdt>
                        <w:p>
                          <w:pPr>
                            <w:rPr>
                              <w:rFonts w:ascii="Calibri" w:hAnsi="Calibri" w:eastAsia="宋体" w:cs="Times New Roman"/>
                              <w:kern w:val="2"/>
                              <w:sz w:val="18"/>
                              <w:szCs w:val="18"/>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rPr>
                        <w:rFonts w:ascii="Calibri" w:hAnsi="Calibri" w:eastAsia="宋体" w:cs="Times New Roman"/>
                        <w:kern w:val="2"/>
                        <w:sz w:val="21"/>
                        <w:szCs w:val="22"/>
                        <w:lang w:val="en-US" w:eastAsia="zh-CN" w:bidi="ar-SA"/>
                      </w:rPr>
                      <w:id w:val="-2064014501"/>
                      <w:docPartObj>
                        <w:docPartGallery w:val="autotext"/>
                      </w:docPartObj>
                    </w:sdtPr>
                    <w:sdtEndPr>
                      <w:rPr>
                        <w:rFonts w:hint="default" w:ascii="Calibri" w:hAnsi="Calibri" w:eastAsia="宋体" w:cs="Times New Roman"/>
                        <w:b w:val="0"/>
                        <w:bCs w:val="0"/>
                        <w:kern w:val="2"/>
                        <w:sz w:val="20"/>
                        <w:szCs w:val="20"/>
                        <w:lang w:val="en-US" w:eastAsia="zh-CN" w:bidi="ar-SA"/>
                      </w:rPr>
                    </w:sdtEndPr>
                    <w:sdtContent>
                      <w:sdt>
                        <w:sdtPr>
                          <w:rPr>
                            <w:rFonts w:ascii="Calibri" w:hAnsi="Calibri" w:eastAsia="宋体" w:cs="Times New Roman"/>
                            <w:kern w:val="2"/>
                            <w:sz w:val="21"/>
                            <w:szCs w:val="22"/>
                            <w:lang w:val="en-US" w:eastAsia="zh-CN" w:bidi="ar-SA"/>
                          </w:rPr>
                          <w:id w:val="1728636285"/>
                          <w:docPartObj>
                            <w:docPartGallery w:val="autotext"/>
                          </w:docPartObj>
                        </w:sdtPr>
                        <w:sdtEndPr>
                          <w:rPr>
                            <w:rFonts w:hint="default" w:ascii="Calibri" w:hAnsi="Calibri" w:eastAsia="宋体" w:cs="Times New Roman"/>
                            <w:b w:val="0"/>
                            <w:bCs w:val="0"/>
                            <w:kern w:val="2"/>
                            <w:sz w:val="20"/>
                            <w:szCs w:val="20"/>
                            <w:lang w:val="en-US" w:eastAsia="zh-CN" w:bidi="ar-SA"/>
                          </w:rPr>
                        </w:sdtEndPr>
                        <w:sdtContent>
                          <w:p>
                            <w:pPr>
                              <w:widowControl w:val="0"/>
                              <w:tabs>
                                <w:tab w:val="center" w:pos="4153"/>
                                <w:tab w:val="right" w:pos="8306"/>
                              </w:tabs>
                              <w:snapToGrid w:val="0"/>
                              <w:jc w:val="center"/>
                              <w:rPr>
                                <w:rFonts w:ascii="Calibri" w:hAnsi="Calibri" w:eastAsia="宋体" w:cs="Times New Roman"/>
                                <w:b/>
                                <w:bCs/>
                                <w:kern w:val="2"/>
                                <w:sz w:val="24"/>
                                <w:szCs w:val="24"/>
                                <w:lang w:val="en-US" w:eastAsia="zh-CN" w:bidi="ar-SA"/>
                              </w:rPr>
                            </w:pPr>
                            <w:r>
                              <w:rPr>
                                <w:rFonts w:ascii="Calibri" w:hAnsi="Calibri" w:eastAsia="宋体" w:cs="Times New Roman"/>
                                <w:b/>
                                <w:bCs/>
                                <w:kern w:val="2"/>
                                <w:sz w:val="24"/>
                                <w:szCs w:val="24"/>
                                <w:lang w:val="en-US" w:eastAsia="zh-CN" w:bidi="ar-SA"/>
                              </w:rPr>
                              <w:fldChar w:fldCharType="begin"/>
                            </w:r>
                            <w:r>
                              <w:rPr>
                                <w:rFonts w:ascii="Calibri" w:hAnsi="Calibri" w:eastAsia="宋体" w:cs="Times New Roman"/>
                                <w:b/>
                                <w:bCs/>
                                <w:kern w:val="2"/>
                                <w:sz w:val="18"/>
                                <w:szCs w:val="18"/>
                                <w:lang w:val="en-US" w:eastAsia="zh-CN" w:bidi="ar-SA"/>
                              </w:rPr>
                              <w:instrText xml:space="preserve">PAGE</w:instrText>
                            </w:r>
                            <w:r>
                              <w:rPr>
                                <w:rFonts w:ascii="Calibri" w:hAnsi="Calibri" w:eastAsia="宋体" w:cs="Times New Roman"/>
                                <w:b/>
                                <w:bCs/>
                                <w:kern w:val="2"/>
                                <w:sz w:val="24"/>
                                <w:szCs w:val="24"/>
                                <w:lang w:val="en-US" w:eastAsia="zh-CN" w:bidi="ar-SA"/>
                              </w:rPr>
                              <w:fldChar w:fldCharType="separate"/>
                            </w:r>
                            <w:r>
                              <w:rPr>
                                <w:rFonts w:ascii="Calibri" w:hAnsi="Calibri" w:eastAsia="宋体" w:cs="Times New Roman"/>
                                <w:b/>
                                <w:bCs/>
                                <w:kern w:val="2"/>
                                <w:sz w:val="18"/>
                                <w:szCs w:val="18"/>
                                <w:lang w:val="en-US" w:eastAsia="zh-CN" w:bidi="ar-SA"/>
                              </w:rPr>
                              <w:t>1</w:t>
                            </w:r>
                            <w:r>
                              <w:rPr>
                                <w:rFonts w:ascii="Calibri" w:hAnsi="Calibri" w:eastAsia="宋体" w:cs="Times New Roman"/>
                                <w:b/>
                                <w:bCs/>
                                <w:kern w:val="2"/>
                                <w:sz w:val="24"/>
                                <w:szCs w:val="24"/>
                                <w:lang w:val="en-US" w:eastAsia="zh-CN" w:bidi="ar-SA"/>
                              </w:rPr>
                              <w:fldChar w:fldCharType="end"/>
                            </w:r>
                            <w:r>
                              <w:rPr>
                                <w:rFonts w:ascii="Calibri" w:hAnsi="Calibri" w:eastAsia="宋体" w:cs="Times New Roman"/>
                                <w:kern w:val="2"/>
                                <w:sz w:val="18"/>
                                <w:szCs w:val="18"/>
                                <w:lang w:val="zh-CN" w:eastAsia="zh-CN" w:bidi="ar-SA"/>
                              </w:rPr>
                              <w:t xml:space="preserve"> /</w:t>
                            </w:r>
                            <w:r>
                              <w:rPr>
                                <w:rFonts w:ascii="Calibri" w:hAnsi="Calibri" w:eastAsia="宋体" w:cs="Times New Roman"/>
                                <w:kern w:val="2"/>
                                <w:sz w:val="15"/>
                                <w:szCs w:val="15"/>
                                <w:lang w:val="zh-CN" w:eastAsia="zh-CN" w:bidi="ar-SA"/>
                              </w:rPr>
                              <w:t xml:space="preserve"> </w:t>
                            </w:r>
                            <w:r>
                              <w:rPr>
                                <w:rFonts w:hint="eastAsia" w:ascii="Calibri" w:hAnsi="Calibri" w:eastAsia="宋体" w:cs="Times New Roman"/>
                                <w:b w:val="0"/>
                                <w:bCs w:val="0"/>
                                <w:kern w:val="2"/>
                                <w:sz w:val="20"/>
                                <w:szCs w:val="20"/>
                                <w:lang w:val="en-US" w:eastAsia="zh-CN" w:bidi="ar-SA"/>
                              </w:rPr>
                              <w:t>3</w:t>
                            </w:r>
                          </w:p>
                        </w:sdtContent>
                      </w:sdt>
                    </w:sdtContent>
                  </w:sdt>
                  <w:p>
                    <w:pPr>
                      <w:rPr>
                        <w:rFonts w:ascii="Calibri" w:hAnsi="Calibri" w:eastAsia="宋体" w:cs="Times New Roman"/>
                        <w:kern w:val="2"/>
                        <w:sz w:val="18"/>
                        <w:szCs w:val="18"/>
                        <w:lang w:val="en-US" w:eastAsia="zh-CN" w:bidi="ar-SA"/>
                      </w:rPr>
                    </w:pP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677B6"/>
    <w:multiLevelType w:val="multilevel"/>
    <w:tmpl w:val="556677B6"/>
    <w:lvl w:ilvl="0" w:tentative="0">
      <w:start w:val="1"/>
      <w:numFmt w:val="chineseCounting"/>
      <w:lvlText w:val="%1、"/>
      <w:lvlJc w:val="left"/>
      <w:pPr>
        <w:ind w:left="1272" w:hanging="420"/>
      </w:pPr>
      <w:rPr>
        <w:rFonts w:hint="eastAsia"/>
        <w:color w:val="auto"/>
        <w:lang w:val="en-US"/>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12788"/>
    <w:rsid w:val="07FE73EA"/>
    <w:rsid w:val="0E48036A"/>
    <w:rsid w:val="14FF2827"/>
    <w:rsid w:val="19425181"/>
    <w:rsid w:val="22E62437"/>
    <w:rsid w:val="25476D83"/>
    <w:rsid w:val="2DDF3906"/>
    <w:rsid w:val="396F4697"/>
    <w:rsid w:val="3FF34454"/>
    <w:rsid w:val="40442581"/>
    <w:rsid w:val="41DC2627"/>
    <w:rsid w:val="48065BC2"/>
    <w:rsid w:val="508E66F4"/>
    <w:rsid w:val="60184513"/>
    <w:rsid w:val="6172748D"/>
    <w:rsid w:val="67D60548"/>
    <w:rsid w:val="6FCD3E49"/>
    <w:rsid w:val="781D4FDF"/>
    <w:rsid w:val="7B053477"/>
    <w:rsid w:val="7D151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0"/>
    <w:pPr>
      <w:ind w:firstLine="420" w:firstLineChars="200"/>
    </w:pPr>
    <w:rPr>
      <w:szCs w:val="22"/>
    </w:rPr>
  </w:style>
  <w:style w:type="paragraph" w:customStyle="1" w:styleId="9">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yang</dc:creator>
  <cp:lastModifiedBy>Z先生</cp:lastModifiedBy>
  <dcterms:modified xsi:type="dcterms:W3CDTF">2020-05-08T01:56:19Z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