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E5" w:rsidRPr="00741B85" w:rsidRDefault="00651B6C" w:rsidP="00415905">
      <w:pPr>
        <w:spacing w:line="6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CTP</w:t>
      </w:r>
      <w:r w:rsidRPr="00345446">
        <w:rPr>
          <w:rFonts w:ascii="黑体" w:eastAsia="黑体" w:hint="eastAsia"/>
          <w:bCs/>
          <w:sz w:val="44"/>
          <w:szCs w:val="44"/>
        </w:rPr>
        <w:t>二席</w:t>
      </w:r>
      <w:r w:rsidR="00D358D7" w:rsidRPr="00741B85">
        <w:rPr>
          <w:rFonts w:ascii="黑体" w:eastAsia="黑体" w:hint="eastAsia"/>
          <w:b/>
          <w:bCs/>
          <w:sz w:val="44"/>
          <w:szCs w:val="44"/>
        </w:rPr>
        <w:t>系统</w:t>
      </w:r>
      <w:r w:rsidR="00B737E5" w:rsidRPr="00741B85">
        <w:rPr>
          <w:rFonts w:ascii="黑体" w:eastAsia="黑体" w:hint="eastAsia"/>
          <w:b/>
          <w:bCs/>
          <w:sz w:val="44"/>
          <w:szCs w:val="44"/>
        </w:rPr>
        <w:t>特别风险揭示</w:t>
      </w:r>
    </w:p>
    <w:p w:rsidR="00B737E5" w:rsidRPr="00741B85" w:rsidRDefault="00B737E5" w:rsidP="00415905">
      <w:pPr>
        <w:spacing w:line="600" w:lineRule="exact"/>
        <w:jc w:val="center"/>
        <w:rPr>
          <w:b/>
          <w:bCs/>
          <w:sz w:val="36"/>
          <w:szCs w:val="36"/>
        </w:rPr>
      </w:pPr>
      <w:r w:rsidRPr="00741B85">
        <w:rPr>
          <w:rFonts w:hint="eastAsia"/>
          <w:b/>
          <w:bCs/>
          <w:sz w:val="36"/>
          <w:szCs w:val="36"/>
        </w:rPr>
        <w:t>市场风险莫测务请谨慎从事</w:t>
      </w:r>
    </w:p>
    <w:p w:rsidR="00B737E5" w:rsidRPr="00D57B04" w:rsidRDefault="00B737E5" w:rsidP="00415905">
      <w:pPr>
        <w:spacing w:line="600" w:lineRule="exact"/>
        <w:jc w:val="center"/>
        <w:rPr>
          <w:b/>
          <w:bCs/>
          <w:sz w:val="36"/>
          <w:szCs w:val="36"/>
        </w:rPr>
      </w:pPr>
    </w:p>
    <w:p w:rsidR="00B737E5" w:rsidRPr="00741B85" w:rsidRDefault="00B737E5" w:rsidP="009C6D5F">
      <w:pPr>
        <w:spacing w:line="560" w:lineRule="atLeast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尊敬的客户：</w:t>
      </w:r>
    </w:p>
    <w:p w:rsidR="00B737E5" w:rsidRPr="00741B85" w:rsidRDefault="00B737E5" w:rsidP="009C6D5F">
      <w:pPr>
        <w:spacing w:line="56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华创期货有限责任公司（以下简称“我公司”）</w:t>
      </w:r>
      <w:r w:rsidR="00345446">
        <w:rPr>
          <w:rFonts w:ascii="黑体" w:eastAsia="黑体" w:hAnsi="黑体" w:hint="eastAsia"/>
          <w:b/>
          <w:sz w:val="32"/>
          <w:szCs w:val="32"/>
        </w:rPr>
        <w:t>郑重</w:t>
      </w:r>
      <w:r w:rsidRPr="00741B85">
        <w:rPr>
          <w:rFonts w:ascii="黑体" w:eastAsia="黑体" w:hAnsi="黑体" w:hint="eastAsia"/>
          <w:b/>
          <w:sz w:val="32"/>
          <w:szCs w:val="32"/>
        </w:rPr>
        <w:t>向您</w:t>
      </w:r>
      <w:r w:rsidR="00345446">
        <w:rPr>
          <w:rFonts w:ascii="黑体" w:eastAsia="黑体" w:hAnsi="黑体" w:hint="eastAsia"/>
          <w:b/>
          <w:sz w:val="32"/>
          <w:szCs w:val="32"/>
        </w:rPr>
        <w:t>提示</w:t>
      </w:r>
      <w:r w:rsidR="00345446" w:rsidRPr="00345446">
        <w:rPr>
          <w:rFonts w:ascii="黑体" w:eastAsia="黑体" w:hAnsi="黑体" w:hint="eastAsia"/>
          <w:b/>
          <w:sz w:val="32"/>
          <w:szCs w:val="32"/>
        </w:rPr>
        <w:t>CTP二席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系统使用</w:t>
      </w:r>
      <w:r w:rsidRPr="00741B85">
        <w:rPr>
          <w:rFonts w:ascii="黑体" w:eastAsia="黑体" w:hAnsi="黑体" w:hint="eastAsia"/>
          <w:b/>
          <w:sz w:val="32"/>
          <w:szCs w:val="32"/>
        </w:rPr>
        <w:t>相关风险，由您仔细阅读并签字确认。</w:t>
      </w:r>
      <w:r w:rsidR="00345446">
        <w:rPr>
          <w:rFonts w:ascii="黑体" w:eastAsia="黑体" w:hAnsi="黑体" w:hint="eastAsia"/>
          <w:b/>
          <w:sz w:val="32"/>
          <w:szCs w:val="32"/>
        </w:rPr>
        <w:t>若您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申请使用</w:t>
      </w:r>
      <w:r w:rsidR="00651B6C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CTP二席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系统</w:t>
      </w:r>
      <w:r w:rsidRPr="00741B85">
        <w:rPr>
          <w:rFonts w:ascii="黑体" w:eastAsia="黑体" w:hAnsi="黑体" w:hint="eastAsia"/>
          <w:b/>
          <w:sz w:val="32"/>
          <w:szCs w:val="32"/>
        </w:rPr>
        <w:t>，则</w:t>
      </w:r>
      <w:proofErr w:type="gramStart"/>
      <w:r w:rsidRPr="00741B85">
        <w:rPr>
          <w:rFonts w:ascii="黑体" w:eastAsia="黑体" w:hAnsi="黑体" w:hint="eastAsia"/>
          <w:b/>
          <w:sz w:val="32"/>
          <w:szCs w:val="32"/>
        </w:rPr>
        <w:t>本风险</w:t>
      </w:r>
      <w:proofErr w:type="gramEnd"/>
      <w:r w:rsidRPr="00741B85">
        <w:rPr>
          <w:rFonts w:ascii="黑体" w:eastAsia="黑体" w:hAnsi="黑体" w:hint="eastAsia"/>
          <w:b/>
          <w:sz w:val="32"/>
          <w:szCs w:val="32"/>
        </w:rPr>
        <w:t>揭示书是《期货经纪合同》不可分割的一部分。</w:t>
      </w:r>
      <w:bookmarkStart w:id="0" w:name="_GoBack"/>
      <w:bookmarkEnd w:id="0"/>
    </w:p>
    <w:p w:rsidR="00B657D3" w:rsidRPr="00741B85" w:rsidRDefault="00B657D3" w:rsidP="00D358D7">
      <w:pPr>
        <w:spacing w:line="56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提示您在申请使用</w:t>
      </w:r>
      <w:r w:rsidR="00651B6C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CTP二席</w:t>
      </w:r>
      <w:r w:rsidRPr="00741B85">
        <w:rPr>
          <w:rFonts w:ascii="黑体" w:eastAsia="黑体" w:hAnsi="黑体" w:hint="eastAsia"/>
          <w:b/>
          <w:sz w:val="32"/>
          <w:szCs w:val="32"/>
        </w:rPr>
        <w:t>系统前应特别了解，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鉴于</w:t>
      </w:r>
      <w:r w:rsidR="00651B6C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CTP二席</w:t>
      </w:r>
      <w:r w:rsidR="00070C16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是全托管第三方运维，</w:t>
      </w:r>
      <w:r w:rsidR="007C54BC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某些组件和服务器没有配置相关冗余抗单点故障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，当</w:t>
      </w:r>
      <w:r w:rsidR="00651B6C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CTP二席</w:t>
      </w:r>
      <w:r w:rsidR="007C54BC">
        <w:rPr>
          <w:rFonts w:ascii="黑体" w:eastAsia="黑体" w:hAnsi="黑体" w:hint="eastAsia"/>
          <w:b/>
          <w:sz w:val="32"/>
          <w:szCs w:val="32"/>
        </w:rPr>
        <w:t>系统因为单个组件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（包括</w:t>
      </w:r>
      <w:r w:rsidR="007C54BC">
        <w:rPr>
          <w:rFonts w:ascii="黑体" w:eastAsia="黑体" w:hAnsi="黑体" w:hint="eastAsia"/>
          <w:b/>
          <w:sz w:val="32"/>
          <w:szCs w:val="32"/>
        </w:rPr>
        <w:t>仲裁服务、数据库服务器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等）或者所承载软件（包括操作系统、应用软件、数据库等）发生故障、其他包括：通讯故障、交易所接口故障、运</w:t>
      </w:r>
      <w:proofErr w:type="gramStart"/>
      <w:r w:rsidR="00D358D7" w:rsidRPr="00741B85">
        <w:rPr>
          <w:rFonts w:ascii="黑体" w:eastAsia="黑体" w:hAnsi="黑体" w:hint="eastAsia"/>
          <w:b/>
          <w:sz w:val="32"/>
          <w:szCs w:val="32"/>
        </w:rPr>
        <w:t>维规范</w:t>
      </w:r>
      <w:proofErr w:type="gramEnd"/>
      <w:r w:rsidR="00D358D7" w:rsidRPr="00741B85">
        <w:rPr>
          <w:rFonts w:ascii="黑体" w:eastAsia="黑体" w:hAnsi="黑体" w:hint="eastAsia"/>
          <w:b/>
          <w:sz w:val="32"/>
          <w:szCs w:val="32"/>
        </w:rPr>
        <w:t>要求（包括甲方未能及时结算、或者未能按规范提交数据文件等）、</w:t>
      </w:r>
      <w:r w:rsidR="007C54BC">
        <w:rPr>
          <w:rFonts w:ascii="黑体" w:eastAsia="黑体" w:hAnsi="黑体" w:hint="eastAsia"/>
          <w:b/>
          <w:sz w:val="32"/>
          <w:szCs w:val="32"/>
        </w:rPr>
        <w:t>第三方</w:t>
      </w:r>
      <w:r w:rsidR="00D358D7" w:rsidRPr="00741B85">
        <w:rPr>
          <w:rFonts w:ascii="黑体" w:eastAsia="黑体" w:hAnsi="黑体" w:hint="eastAsia"/>
          <w:b/>
          <w:sz w:val="32"/>
          <w:szCs w:val="32"/>
        </w:rPr>
        <w:t>运</w:t>
      </w:r>
      <w:proofErr w:type="gramStart"/>
      <w:r w:rsidR="00D358D7" w:rsidRPr="00741B85">
        <w:rPr>
          <w:rFonts w:ascii="黑体" w:eastAsia="黑体" w:hAnsi="黑体" w:hint="eastAsia"/>
          <w:b/>
          <w:sz w:val="32"/>
          <w:szCs w:val="32"/>
        </w:rPr>
        <w:t>维人员</w:t>
      </w:r>
      <w:proofErr w:type="gramEnd"/>
      <w:r w:rsidR="00D358D7" w:rsidRPr="00741B85">
        <w:rPr>
          <w:rFonts w:ascii="黑体" w:eastAsia="黑体" w:hAnsi="黑体" w:hint="eastAsia"/>
          <w:b/>
          <w:sz w:val="32"/>
          <w:szCs w:val="32"/>
        </w:rPr>
        <w:t>误操作、其它等不可预知的风险发生时，都可能会导致相关服务的</w:t>
      </w:r>
      <w:proofErr w:type="gramStart"/>
      <w:r w:rsidR="00D358D7" w:rsidRPr="00741B85">
        <w:rPr>
          <w:rFonts w:ascii="黑体" w:eastAsia="黑体" w:hAnsi="黑体" w:hint="eastAsia"/>
          <w:b/>
          <w:sz w:val="32"/>
          <w:szCs w:val="32"/>
        </w:rPr>
        <w:t>不</w:t>
      </w:r>
      <w:proofErr w:type="gramEnd"/>
      <w:r w:rsidR="00D358D7" w:rsidRPr="00741B85">
        <w:rPr>
          <w:rFonts w:ascii="黑体" w:eastAsia="黑体" w:hAnsi="黑体" w:hint="eastAsia"/>
          <w:b/>
          <w:sz w:val="32"/>
          <w:szCs w:val="32"/>
        </w:rPr>
        <w:t>可用，进而可能影响交易。</w:t>
      </w:r>
    </w:p>
    <w:p w:rsidR="00D358D7" w:rsidRPr="00741B85" w:rsidRDefault="00D358D7" w:rsidP="00D358D7">
      <w:pPr>
        <w:spacing w:line="56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针对以上风险，</w:t>
      </w:r>
      <w:r w:rsidR="00C3213B" w:rsidRPr="00741B85">
        <w:rPr>
          <w:rFonts w:ascii="黑体" w:eastAsia="黑体" w:hAnsi="黑体" w:hint="eastAsia"/>
          <w:b/>
          <w:sz w:val="32"/>
          <w:szCs w:val="32"/>
        </w:rPr>
        <w:t>我公司已制定多种应急预案，包括：一、立即联系供应商</w:t>
      </w:r>
      <w:r w:rsidR="00070C16">
        <w:rPr>
          <w:rFonts w:ascii="黑体" w:eastAsia="黑体" w:hAnsi="黑体" w:hint="eastAsia"/>
          <w:b/>
          <w:sz w:val="32"/>
          <w:szCs w:val="32"/>
        </w:rPr>
        <w:t>及第三方运</w:t>
      </w:r>
      <w:proofErr w:type="gramStart"/>
      <w:r w:rsidR="00070C16">
        <w:rPr>
          <w:rFonts w:ascii="黑体" w:eastAsia="黑体" w:hAnsi="黑体" w:hint="eastAsia"/>
          <w:b/>
          <w:sz w:val="32"/>
          <w:szCs w:val="32"/>
        </w:rPr>
        <w:t>维人员</w:t>
      </w:r>
      <w:proofErr w:type="gramEnd"/>
      <w:r w:rsidR="00C3213B" w:rsidRPr="00741B85">
        <w:rPr>
          <w:rFonts w:ascii="黑体" w:eastAsia="黑体" w:hAnsi="黑体" w:hint="eastAsia"/>
          <w:b/>
          <w:sz w:val="32"/>
          <w:szCs w:val="32"/>
        </w:rPr>
        <w:t>进行排障处理；二、立即开通客户在主席系统的交易权限，并通过《期货经纪合同》约定的方式及时告知客户使用主席系统进行交易；三</w:t>
      </w:r>
      <w:r w:rsidR="00133EF4" w:rsidRPr="00741B85">
        <w:rPr>
          <w:rFonts w:ascii="黑体" w:eastAsia="黑体" w:hAnsi="黑体" w:hint="eastAsia"/>
          <w:b/>
          <w:sz w:val="32"/>
          <w:szCs w:val="32"/>
        </w:rPr>
        <w:t>、</w:t>
      </w:r>
      <w:r w:rsidR="00C3213B" w:rsidRPr="00741B85">
        <w:rPr>
          <w:rFonts w:ascii="黑体" w:eastAsia="黑体" w:hAnsi="黑体" w:hint="eastAsia"/>
          <w:b/>
          <w:sz w:val="32"/>
          <w:szCs w:val="32"/>
        </w:rPr>
        <w:t>我公司提供人工电话报单服务，如客户需要可根据《期货经纪合</w:t>
      </w:r>
      <w:r w:rsidR="00C3213B" w:rsidRPr="00741B85">
        <w:rPr>
          <w:rFonts w:ascii="黑体" w:eastAsia="黑体" w:hAnsi="黑体" w:hint="eastAsia"/>
          <w:b/>
          <w:sz w:val="32"/>
          <w:szCs w:val="32"/>
        </w:rPr>
        <w:lastRenderedPageBreak/>
        <w:t>同》约定</w:t>
      </w:r>
      <w:r w:rsidR="00B657D3" w:rsidRPr="00741B85">
        <w:rPr>
          <w:rFonts w:ascii="黑体" w:eastAsia="黑体" w:hAnsi="黑体" w:hint="eastAsia"/>
          <w:b/>
          <w:sz w:val="32"/>
          <w:szCs w:val="32"/>
        </w:rPr>
        <w:t>的方式进行电话报单。</w:t>
      </w:r>
    </w:p>
    <w:p w:rsidR="00D358D7" w:rsidRPr="00741B85" w:rsidRDefault="00D358D7" w:rsidP="00D358D7">
      <w:pPr>
        <w:spacing w:line="56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由于上述故障无法及时恢复服务产生的风险，</w:t>
      </w:r>
      <w:r w:rsidR="00B657D3" w:rsidRPr="00741B85">
        <w:rPr>
          <w:rFonts w:ascii="黑体" w:eastAsia="黑体" w:hAnsi="黑体" w:hint="eastAsia"/>
          <w:b/>
          <w:sz w:val="32"/>
          <w:szCs w:val="32"/>
        </w:rPr>
        <w:t>华创期货有限责任公司及上海期货信息技术有限公司</w:t>
      </w:r>
      <w:r w:rsidRPr="00741B85">
        <w:rPr>
          <w:rFonts w:ascii="黑体" w:eastAsia="黑体" w:hAnsi="黑体" w:hint="eastAsia"/>
          <w:b/>
          <w:sz w:val="32"/>
          <w:szCs w:val="32"/>
        </w:rPr>
        <w:t>将不承担任何责任。</w:t>
      </w:r>
    </w:p>
    <w:p w:rsidR="00B737E5" w:rsidRPr="00741B85" w:rsidRDefault="00B737E5" w:rsidP="00415905">
      <w:pPr>
        <w:spacing w:line="560" w:lineRule="atLeast"/>
        <w:rPr>
          <w:rFonts w:ascii="黑体" w:eastAsia="黑体" w:hAnsi="黑体"/>
          <w:b/>
          <w:sz w:val="32"/>
          <w:szCs w:val="32"/>
        </w:rPr>
      </w:pPr>
    </w:p>
    <w:p w:rsidR="003F2E64" w:rsidRPr="00B8730B" w:rsidRDefault="00B737E5" w:rsidP="00C96D02">
      <w:pPr>
        <w:spacing w:line="560" w:lineRule="atLeast"/>
        <w:ind w:firstLineChars="200" w:firstLine="643"/>
        <w:rPr>
          <w:rFonts w:ascii="黑体" w:eastAsia="黑体" w:hAnsi="黑体"/>
          <w:b/>
          <w:sz w:val="32"/>
          <w:szCs w:val="32"/>
          <w:u w:val="thick"/>
        </w:rPr>
      </w:pPr>
      <w:r w:rsidRPr="00B8730B">
        <w:rPr>
          <w:rFonts w:ascii="黑体" w:eastAsia="黑体" w:hAnsi="黑体" w:hint="eastAsia"/>
          <w:b/>
          <w:sz w:val="32"/>
          <w:szCs w:val="32"/>
          <w:u w:val="thick"/>
        </w:rPr>
        <w:t>以上《</w:t>
      </w:r>
      <w:r w:rsidR="00651B6C" w:rsidRPr="00B8730B"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thick"/>
        </w:rPr>
        <w:t>CTP二席</w:t>
      </w:r>
      <w:r w:rsidR="00B657D3" w:rsidRPr="00B8730B">
        <w:rPr>
          <w:rFonts w:ascii="黑体" w:eastAsia="黑体" w:hAnsi="黑体" w:hint="eastAsia"/>
          <w:b/>
          <w:sz w:val="32"/>
          <w:szCs w:val="32"/>
          <w:u w:val="thick"/>
        </w:rPr>
        <w:t>系统特别</w:t>
      </w:r>
      <w:r w:rsidRPr="00B8730B">
        <w:rPr>
          <w:rFonts w:ascii="黑体" w:eastAsia="黑体" w:hAnsi="黑体" w:hint="eastAsia"/>
          <w:b/>
          <w:sz w:val="32"/>
          <w:szCs w:val="32"/>
          <w:u w:val="thick"/>
        </w:rPr>
        <w:t>风险揭示书》的各项内容，本人/单位已仔细阅读并完全理解，愿意自行承担</w:t>
      </w:r>
      <w:r w:rsidR="00B657D3" w:rsidRPr="00B8730B">
        <w:rPr>
          <w:rFonts w:ascii="黑体" w:eastAsia="黑体" w:hAnsi="黑体" w:hint="eastAsia"/>
          <w:b/>
          <w:sz w:val="32"/>
          <w:szCs w:val="32"/>
          <w:u w:val="thick"/>
        </w:rPr>
        <w:t>因使用该系统可能带来</w:t>
      </w:r>
      <w:r w:rsidRPr="00B8730B">
        <w:rPr>
          <w:rFonts w:ascii="黑体" w:eastAsia="黑体" w:hAnsi="黑体" w:hint="eastAsia"/>
          <w:b/>
          <w:sz w:val="32"/>
          <w:szCs w:val="32"/>
          <w:u w:val="thick"/>
        </w:rPr>
        <w:t>的风险和损失。</w:t>
      </w:r>
    </w:p>
    <w:p w:rsidR="00B65439" w:rsidRDefault="00B65439" w:rsidP="00415905">
      <w:pPr>
        <w:spacing w:line="560" w:lineRule="atLeast"/>
        <w:rPr>
          <w:rFonts w:ascii="仿宋_GB2312" w:eastAsia="仿宋_GB2312" w:hint="eastAsia"/>
          <w:szCs w:val="21"/>
          <w:u w:val="thick"/>
        </w:rPr>
      </w:pPr>
      <w:r>
        <w:rPr>
          <w:rFonts w:ascii="仿宋_GB2312" w:eastAsia="仿宋_GB2312" w:hint="eastAsia"/>
          <w:szCs w:val="21"/>
          <w:u w:val="thick"/>
        </w:rPr>
        <w:t xml:space="preserve">                                                                               </w:t>
      </w:r>
    </w:p>
    <w:p w:rsidR="00B65439" w:rsidRDefault="00B65439" w:rsidP="00415905">
      <w:pPr>
        <w:spacing w:line="560" w:lineRule="atLeast"/>
        <w:rPr>
          <w:rFonts w:ascii="仿宋_GB2312" w:eastAsia="仿宋_GB2312" w:hint="eastAsia"/>
          <w:szCs w:val="21"/>
          <w:u w:val="thick"/>
        </w:rPr>
      </w:pPr>
      <w:r>
        <w:rPr>
          <w:rFonts w:ascii="仿宋_GB2312" w:eastAsia="仿宋_GB2312" w:hint="eastAsia"/>
          <w:szCs w:val="21"/>
          <w:u w:val="thick"/>
        </w:rPr>
        <w:t xml:space="preserve">                                                                               </w:t>
      </w:r>
    </w:p>
    <w:p w:rsidR="00D57B04" w:rsidRPr="00B65439" w:rsidRDefault="00B65439" w:rsidP="00415905">
      <w:pPr>
        <w:spacing w:line="560" w:lineRule="atLeast"/>
        <w:rPr>
          <w:rFonts w:ascii="黑体" w:eastAsia="黑体" w:hAnsi="宋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szCs w:val="21"/>
          <w:u w:val="thick"/>
        </w:rPr>
        <w:t xml:space="preserve">                                                    </w:t>
      </w:r>
    </w:p>
    <w:p w:rsidR="00D57B04" w:rsidRDefault="00D57B04" w:rsidP="00415905">
      <w:pPr>
        <w:spacing w:line="560" w:lineRule="atLeast"/>
        <w:rPr>
          <w:rFonts w:ascii="黑体" w:eastAsia="黑体" w:hAnsi="宋体"/>
          <w:b/>
          <w:sz w:val="32"/>
          <w:szCs w:val="32"/>
          <w:u w:val="single"/>
        </w:rPr>
      </w:pPr>
    </w:p>
    <w:p w:rsidR="003F2E64" w:rsidRPr="00741B85" w:rsidRDefault="003F2E64" w:rsidP="003F2E64">
      <w:pPr>
        <w:spacing w:line="560" w:lineRule="atLeast"/>
        <w:rPr>
          <w:rFonts w:ascii="黑体" w:eastAsia="黑体" w:hAnsi="宋体"/>
          <w:b/>
          <w:sz w:val="32"/>
          <w:szCs w:val="32"/>
          <w:u w:val="single"/>
        </w:rPr>
      </w:pPr>
    </w:p>
    <w:p w:rsidR="00415905" w:rsidRPr="00741B85" w:rsidRDefault="00B737E5" w:rsidP="00415905">
      <w:pPr>
        <w:spacing w:line="560" w:lineRule="atLeast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（请抄写以上划线部分）</w:t>
      </w:r>
    </w:p>
    <w:p w:rsidR="00415905" w:rsidRPr="00741B85" w:rsidRDefault="00415905" w:rsidP="00415905">
      <w:pPr>
        <w:spacing w:line="560" w:lineRule="atLeast"/>
        <w:rPr>
          <w:rFonts w:ascii="黑体" w:eastAsia="黑体" w:hAnsi="黑体"/>
          <w:b/>
          <w:sz w:val="32"/>
          <w:szCs w:val="32"/>
        </w:rPr>
      </w:pPr>
    </w:p>
    <w:p w:rsidR="00B737E5" w:rsidRPr="00741B85" w:rsidRDefault="00B737E5" w:rsidP="00415905">
      <w:pPr>
        <w:spacing w:line="560" w:lineRule="atLeast"/>
        <w:ind w:firstLineChars="1457" w:firstLine="4681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客户：</w:t>
      </w:r>
    </w:p>
    <w:p w:rsidR="00B737E5" w:rsidRPr="00741B85" w:rsidRDefault="00B737E5" w:rsidP="00415905">
      <w:pPr>
        <w:spacing w:line="560" w:lineRule="atLeast"/>
        <w:ind w:firstLineChars="1457" w:firstLine="4681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指定下单人：</w:t>
      </w:r>
    </w:p>
    <w:p w:rsidR="00B737E5" w:rsidRPr="00741B85" w:rsidRDefault="00B737E5" w:rsidP="00415905">
      <w:pPr>
        <w:spacing w:line="560" w:lineRule="atLeast"/>
        <w:ind w:firstLineChars="1457" w:firstLine="4681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（签字或盖章）</w:t>
      </w:r>
    </w:p>
    <w:p w:rsidR="00712956" w:rsidRDefault="00B737E5">
      <w:pPr>
        <w:tabs>
          <w:tab w:val="left" w:pos="4820"/>
          <w:tab w:val="left" w:pos="4962"/>
        </w:tabs>
        <w:wordWrap w:val="0"/>
        <w:spacing w:line="560" w:lineRule="atLeast"/>
        <w:jc w:val="right"/>
        <w:rPr>
          <w:rFonts w:ascii="黑体" w:eastAsia="黑体" w:hAnsi="黑体"/>
          <w:b/>
          <w:sz w:val="32"/>
          <w:szCs w:val="32"/>
        </w:rPr>
      </w:pPr>
      <w:r w:rsidRPr="00741B85">
        <w:rPr>
          <w:rFonts w:ascii="黑体" w:eastAsia="黑体" w:hAnsi="黑体" w:hint="eastAsia"/>
          <w:b/>
          <w:sz w:val="32"/>
          <w:szCs w:val="32"/>
        </w:rPr>
        <w:t>签署日期：</w:t>
      </w:r>
      <w:r w:rsidR="00B95C74">
        <w:rPr>
          <w:rFonts w:ascii="黑体" w:eastAsia="黑体" w:hAnsi="黑体" w:hint="eastAsia"/>
          <w:b/>
          <w:sz w:val="32"/>
          <w:szCs w:val="32"/>
        </w:rPr>
        <w:t xml:space="preserve">     </w:t>
      </w:r>
      <w:r w:rsidRPr="00741B85">
        <w:rPr>
          <w:rFonts w:ascii="黑体" w:eastAsia="黑体" w:hAnsi="黑体" w:hint="eastAsia"/>
          <w:b/>
          <w:sz w:val="32"/>
          <w:szCs w:val="32"/>
        </w:rPr>
        <w:t>年</w:t>
      </w:r>
      <w:r w:rsidR="00C4642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E9747E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741B85">
        <w:rPr>
          <w:rFonts w:ascii="黑体" w:eastAsia="黑体" w:hAnsi="黑体" w:hint="eastAsia"/>
          <w:b/>
          <w:sz w:val="32"/>
          <w:szCs w:val="32"/>
        </w:rPr>
        <w:t>月</w:t>
      </w:r>
      <w:r w:rsidR="00E9747E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C4642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741B85">
        <w:rPr>
          <w:rFonts w:ascii="黑体" w:eastAsia="黑体" w:hAnsi="黑体" w:hint="eastAsia"/>
          <w:b/>
          <w:sz w:val="32"/>
          <w:szCs w:val="32"/>
        </w:rPr>
        <w:t>日</w:t>
      </w:r>
    </w:p>
    <w:sectPr w:rsidR="00712956" w:rsidSect="004B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D8" w:rsidRDefault="003109D8">
      <w:r>
        <w:separator/>
      </w:r>
    </w:p>
  </w:endnote>
  <w:endnote w:type="continuationSeparator" w:id="0">
    <w:p w:rsidR="003109D8" w:rsidRDefault="0031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D8" w:rsidRDefault="003109D8">
      <w:r>
        <w:separator/>
      </w:r>
    </w:p>
  </w:footnote>
  <w:footnote w:type="continuationSeparator" w:id="0">
    <w:p w:rsidR="003109D8" w:rsidRDefault="0031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7B6"/>
    <w:multiLevelType w:val="hybridMultilevel"/>
    <w:tmpl w:val="89561984"/>
    <w:lvl w:ilvl="0" w:tplc="6B0AFA92">
      <w:start w:val="1"/>
      <w:numFmt w:val="chineseCounting"/>
      <w:lvlText w:val="%1、"/>
      <w:lvlJc w:val="left"/>
      <w:pPr>
        <w:ind w:left="1271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65DC7C5D"/>
    <w:multiLevelType w:val="hybridMultilevel"/>
    <w:tmpl w:val="5D6EBA66"/>
    <w:lvl w:ilvl="0" w:tplc="3A4CBDF2">
      <w:start w:val="1"/>
      <w:numFmt w:val="japaneseCounting"/>
      <w:lvlText w:val="%1."/>
      <w:lvlJc w:val="left"/>
      <w:pPr>
        <w:ind w:left="1903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FF3"/>
    <w:rsid w:val="00010052"/>
    <w:rsid w:val="00061C57"/>
    <w:rsid w:val="00070C16"/>
    <w:rsid w:val="000E2DB0"/>
    <w:rsid w:val="00113D04"/>
    <w:rsid w:val="00133EF4"/>
    <w:rsid w:val="001B24E1"/>
    <w:rsid w:val="001C20E8"/>
    <w:rsid w:val="00297EBE"/>
    <w:rsid w:val="003109D8"/>
    <w:rsid w:val="00345446"/>
    <w:rsid w:val="0035581C"/>
    <w:rsid w:val="0036196B"/>
    <w:rsid w:val="0038442E"/>
    <w:rsid w:val="003B1542"/>
    <w:rsid w:val="003F2E64"/>
    <w:rsid w:val="00403DFD"/>
    <w:rsid w:val="00413FF3"/>
    <w:rsid w:val="00415905"/>
    <w:rsid w:val="00465AF2"/>
    <w:rsid w:val="00471579"/>
    <w:rsid w:val="004B096C"/>
    <w:rsid w:val="00501856"/>
    <w:rsid w:val="00513A52"/>
    <w:rsid w:val="00541AE2"/>
    <w:rsid w:val="005E0B12"/>
    <w:rsid w:val="005E3ABE"/>
    <w:rsid w:val="006361A5"/>
    <w:rsid w:val="00651B6C"/>
    <w:rsid w:val="006C22A6"/>
    <w:rsid w:val="006E02A7"/>
    <w:rsid w:val="00700E9D"/>
    <w:rsid w:val="00712956"/>
    <w:rsid w:val="00741B85"/>
    <w:rsid w:val="007C54BC"/>
    <w:rsid w:val="007D15B8"/>
    <w:rsid w:val="008355D4"/>
    <w:rsid w:val="009C6D5F"/>
    <w:rsid w:val="009F0030"/>
    <w:rsid w:val="00B464CF"/>
    <w:rsid w:val="00B65439"/>
    <w:rsid w:val="00B657D3"/>
    <w:rsid w:val="00B737E5"/>
    <w:rsid w:val="00B8730B"/>
    <w:rsid w:val="00B95C74"/>
    <w:rsid w:val="00C3213B"/>
    <w:rsid w:val="00C4642C"/>
    <w:rsid w:val="00C96D02"/>
    <w:rsid w:val="00CC4501"/>
    <w:rsid w:val="00D06825"/>
    <w:rsid w:val="00D358D7"/>
    <w:rsid w:val="00D57B04"/>
    <w:rsid w:val="00D6311F"/>
    <w:rsid w:val="00DB2B39"/>
    <w:rsid w:val="00DD4CFA"/>
    <w:rsid w:val="00E9384A"/>
    <w:rsid w:val="00E9747E"/>
    <w:rsid w:val="00FC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37E5"/>
    <w:rPr>
      <w:sz w:val="18"/>
      <w:szCs w:val="18"/>
    </w:rPr>
  </w:style>
  <w:style w:type="paragraph" w:styleId="a4">
    <w:name w:val="List Paragraph"/>
    <w:basedOn w:val="a"/>
    <w:uiPriority w:val="34"/>
    <w:qFormat/>
    <w:rsid w:val="009C6D5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0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3D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3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37E5"/>
    <w:rPr>
      <w:sz w:val="18"/>
      <w:szCs w:val="18"/>
    </w:rPr>
  </w:style>
  <w:style w:type="paragraph" w:styleId="a4">
    <w:name w:val="List Paragraph"/>
    <w:basedOn w:val="a"/>
    <w:uiPriority w:val="34"/>
    <w:qFormat/>
    <w:rsid w:val="009C6D5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0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3D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3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63D-8140-4971-92BB-5E4BA25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30</cp:revision>
  <cp:lastPrinted>2017-03-21T06:51:00Z</cp:lastPrinted>
  <dcterms:created xsi:type="dcterms:W3CDTF">2017-02-21T00:18:00Z</dcterms:created>
  <dcterms:modified xsi:type="dcterms:W3CDTF">2018-03-29T07:06:00Z</dcterms:modified>
</cp:coreProperties>
</file>