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51" w:lineRule="atLeast"/>
        <w:ind w:left="0" w:right="0"/>
        <w:jc w:val="center"/>
        <w:rPr>
          <w:sz w:val="47"/>
          <w:szCs w:val="47"/>
        </w:rPr>
      </w:pPr>
      <w:r>
        <w:rPr>
          <w:i w:val="0"/>
          <w:iCs w:val="0"/>
          <w:caps w:val="0"/>
          <w:color w:val="333333"/>
          <w:spacing w:val="0"/>
          <w:sz w:val="47"/>
          <w:szCs w:val="47"/>
          <w:bdr w:val="none" w:color="auto" w:sz="0" w:space="0"/>
        </w:rPr>
        <w:t>关于实施申报费的合约上异常交易行为认定有关事项的通知</w:t>
      </w:r>
    </w:p>
    <w:p>
      <w:pPr>
        <w:keepNext w:val="0"/>
        <w:keepLines w:val="0"/>
        <w:widowControl/>
        <w:suppressLineNumbers w:val="0"/>
        <w:pBdr>
          <w:bottom w:val="single" w:color="DEDFE0" w:sz="6" w:space="10"/>
        </w:pBdr>
        <w:ind w:lef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8C8C8C"/>
          <w:spacing w:val="0"/>
          <w:kern w:val="0"/>
          <w:sz w:val="21"/>
          <w:szCs w:val="21"/>
          <w:lang w:val="en-US" w:eastAsia="zh-CN" w:bidi="ar"/>
        </w:rPr>
        <w:t>时间：2024-07-19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3" w:lineRule="atLeast"/>
        <w:ind w:left="0" w:firstLine="42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bdr w:val="none" w:color="auto" w:sz="0" w:space="0"/>
        </w:rPr>
        <w:t>广期所发〔2024〕200号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3" w:lineRule="atLeast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bdr w:val="none" w:color="auto" w:sz="0" w:space="0"/>
        </w:rPr>
        <w:t>各会员单位：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3" w:lineRule="atLeast"/>
        <w:ind w:lef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bdr w:val="none" w:color="auto" w:sz="0" w:space="0"/>
        </w:rPr>
        <w:t>根据《广州期货交易所异常交易行为管理办法》第七条规定，经研究决定，自2024年10月25日交易时起，在实施申报费的合约上，由非附加立即全部成交否则自动撤销（FOK）和立即成交剩余指令自动撤销（FAK）属性的限价指令产生的频繁报撤单行为不构成异常交易行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3" w:lineRule="atLeast"/>
        <w:ind w:lef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bdr w:val="none" w:color="auto" w:sz="0" w:space="0"/>
        </w:rPr>
        <w:t>特此通知。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240" w:afterAutospacing="0" w:line="33" w:lineRule="atLeast"/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3" w:lineRule="atLeast"/>
        <w:ind w:left="0" w:firstLine="42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bdr w:val="none" w:color="auto" w:sz="0" w:space="0"/>
        </w:rPr>
        <w:t>广州期货交易所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3" w:lineRule="atLeast"/>
        <w:ind w:left="0" w:firstLine="42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bdr w:val="none" w:color="auto" w:sz="0" w:space="0"/>
        </w:rPr>
        <w:t>2024年7月19日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0MzgzYTdmYzc4NWYzM2ZlYmRmNDk1M2MzY2I5ZDYifQ=="/>
    <w:docVar w:name="KSO_WPS_MARK_KEY" w:val="edb2b03e-c101-48a7-a946-9145126fb37d"/>
  </w:docVars>
  <w:rsids>
    <w:rsidRoot w:val="00000000"/>
    <w:rsid w:val="3F31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2024-07-22T00:48:31Z</dcterms:created>
  <dc:creator>Admin</dc:creator>
  <cp:lastModifiedBy>马琴</cp:lastModifiedBy>
  <dcterms:modified xsi:type="dcterms:W3CDTF">2024-07-22T00:48:37Z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5D88895F41E744E1A3E3D9734C642593_12</vt:lpwstr>
  </property>
</Properties>
</file>