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  <w:bookmarkStart w:id="5" w:name="_GoBack"/>
      <w:bookmarkEnd w:id="5"/>
    </w:p>
    <w:p>
      <w:pPr>
        <w:jc w:val="center"/>
        <w:rPr>
          <w:rFonts w:ascii="Times New Roman" w:hAnsi="Times New Roman" w:eastAsia="方正大标宋简体"/>
          <w:color w:val="FF0000"/>
          <w:w w:val="105"/>
          <w:sz w:val="84"/>
          <w:szCs w:val="84"/>
        </w:rPr>
      </w:pPr>
      <w:r>
        <w:rPr>
          <w:rFonts w:ascii="Times New Roman" w:hAnsi="Times New Roman" w:eastAsia="方正大标宋简体"/>
          <w:color w:val="FF0000"/>
          <w:w w:val="105"/>
          <w:sz w:val="84"/>
          <w:szCs w:val="84"/>
        </w:rPr>
        <w:t>上海期货交易所文件</w:t>
      </w:r>
    </w:p>
    <w:p>
      <w:pPr>
        <w:rPr>
          <w:rFonts w:ascii="Times New Roman" w:hAnsi="Times New Roman"/>
        </w:rPr>
      </w:pPr>
    </w:p>
    <w:p>
      <w:pPr>
        <w:pBdr>
          <w:bottom w:val="single" w:color="FF0000" w:sz="12" w:space="1"/>
        </w:pBdr>
        <w:adjustRightInd w:val="0"/>
        <w:jc w:val="center"/>
        <w:rPr>
          <w:rFonts w:ascii="Times New Roman" w:hAnsi="Times New Roman" w:eastAsia="方正仿宋简体"/>
          <w:color w:val="000000"/>
          <w:sz w:val="30"/>
          <w:szCs w:val="30"/>
        </w:rPr>
      </w:pPr>
      <w:bookmarkStart w:id="0" w:name="标题"/>
      <w:bookmarkEnd w:id="0"/>
      <w:r>
        <w:rPr>
          <w:rFonts w:ascii="Times New Roman" w:hAnsi="Times New Roman" w:eastAsia="方正仿宋简体"/>
          <w:color w:val="000000"/>
          <w:sz w:val="30"/>
          <w:szCs w:val="30"/>
        </w:rPr>
        <w:t>上期发〔2024〕262号</w:t>
      </w:r>
    </w:p>
    <w:p>
      <w:pPr>
        <w:rPr>
          <w:rFonts w:ascii="Times New Roman" w:hAnsi="Times New Roman"/>
        </w:rPr>
      </w:pPr>
      <w:bookmarkStart w:id="1" w:name="C_GW_FW_0103"/>
      <w:bookmarkEnd w:id="1"/>
      <w:bookmarkStart w:id="2" w:name="正文结束"/>
      <w:bookmarkEnd w:id="2"/>
      <w:bookmarkStart w:id="3" w:name="B0005"/>
      <w:bookmarkEnd w:id="3"/>
      <w:bookmarkStart w:id="4" w:name="附件"/>
      <w:bookmarkEnd w:id="4"/>
    </w:p>
    <w:p>
      <w:pPr>
        <w:rPr>
          <w:rFonts w:ascii="Times New Roman" w:hAnsi="Times New Roman"/>
        </w:rPr>
      </w:pPr>
    </w:p>
    <w:p>
      <w:pPr>
        <w:widowControl/>
        <w:jc w:val="center"/>
        <w:rPr>
          <w:rFonts w:ascii="Times New Roman" w:hAnsi="Times New Roman" w:eastAsia="方正大标宋简体"/>
          <w:kern w:val="0"/>
          <w:sz w:val="42"/>
          <w:szCs w:val="42"/>
        </w:rPr>
      </w:pPr>
      <w:r>
        <w:rPr>
          <w:rFonts w:hint="eastAsia" w:ascii="Times New Roman" w:hAnsi="Times New Roman" w:eastAsia="方正大标宋简体"/>
          <w:kern w:val="0"/>
          <w:sz w:val="42"/>
          <w:szCs w:val="42"/>
        </w:rPr>
        <w:t>上海</w:t>
      </w:r>
      <w:r>
        <w:rPr>
          <w:rFonts w:ascii="Times New Roman" w:hAnsi="Times New Roman" w:eastAsia="方正大标宋简体"/>
          <w:kern w:val="0"/>
          <w:sz w:val="42"/>
          <w:szCs w:val="42"/>
        </w:rPr>
        <w:t>期货交易所</w:t>
      </w:r>
      <w:r>
        <w:rPr>
          <w:rFonts w:hint="eastAsia" w:ascii="Times New Roman" w:hAnsi="Times New Roman" w:eastAsia="方正大标宋简体"/>
          <w:kern w:val="0"/>
          <w:sz w:val="42"/>
          <w:szCs w:val="42"/>
        </w:rPr>
        <w:t>关于实施申报费收费的合约上频繁报撤单异常交易行为认定</w:t>
      </w:r>
    </w:p>
    <w:p>
      <w:pPr>
        <w:widowControl/>
        <w:jc w:val="center"/>
        <w:rPr>
          <w:rFonts w:ascii="Times New Roman" w:hAnsi="Times New Roman" w:eastAsia="方正大标宋简体"/>
          <w:kern w:val="0"/>
          <w:sz w:val="42"/>
          <w:szCs w:val="42"/>
        </w:rPr>
      </w:pPr>
      <w:r>
        <w:rPr>
          <w:rFonts w:hint="eastAsia" w:ascii="Times New Roman" w:hAnsi="Times New Roman" w:eastAsia="方正大标宋简体"/>
          <w:kern w:val="0"/>
          <w:sz w:val="42"/>
          <w:szCs w:val="42"/>
        </w:rPr>
        <w:t>有关事项的通知</w:t>
      </w:r>
    </w:p>
    <w:p>
      <w:pPr>
        <w:spacing w:line="240" w:lineRule="exact"/>
      </w:pPr>
    </w:p>
    <w:p>
      <w:pPr>
        <w:spacing w:line="560" w:lineRule="exact"/>
        <w:rPr>
          <w:rFonts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各有关</w:t>
      </w:r>
      <w:r>
        <w:rPr>
          <w:rFonts w:eastAsia="方正仿宋简体"/>
          <w:sz w:val="30"/>
          <w:szCs w:val="30"/>
        </w:rPr>
        <w:t>单位</w:t>
      </w:r>
      <w:r>
        <w:rPr>
          <w:rFonts w:hint="eastAsia" w:eastAsia="方正仿宋简体"/>
          <w:sz w:val="30"/>
          <w:szCs w:val="30"/>
        </w:rPr>
        <w:t>：</w:t>
      </w:r>
    </w:p>
    <w:p>
      <w:pPr>
        <w:spacing w:line="560" w:lineRule="exact"/>
        <w:ind w:firstLine="600" w:firstLineChars="200"/>
        <w:rPr>
          <w:rFonts w:ascii="Times New Roman" w:hAnsi="Times New Roman" w:eastAsia="方正仿宋简体"/>
          <w:kern w:val="0"/>
          <w:sz w:val="30"/>
          <w:szCs w:val="30"/>
        </w:rPr>
      </w:pPr>
      <w:r>
        <w:rPr>
          <w:rFonts w:hint="eastAsia" w:ascii="Times New Roman" w:hAnsi="Times New Roman" w:eastAsia="方正仿宋简体"/>
          <w:kern w:val="0"/>
          <w:sz w:val="30"/>
          <w:szCs w:val="30"/>
        </w:rPr>
        <w:t>根据</w:t>
      </w:r>
      <w:r>
        <w:rPr>
          <w:rFonts w:ascii="Times New Roman" w:hAnsi="Times New Roman" w:eastAsia="方正仿宋简体"/>
          <w:kern w:val="0"/>
          <w:sz w:val="30"/>
          <w:szCs w:val="30"/>
        </w:rPr>
        <w:t>《</w:t>
      </w:r>
      <w:r>
        <w:rPr>
          <w:rFonts w:hint="eastAsia" w:ascii="Times New Roman" w:hAnsi="Times New Roman" w:eastAsia="方正仿宋简体"/>
          <w:kern w:val="0"/>
          <w:sz w:val="30"/>
          <w:szCs w:val="30"/>
        </w:rPr>
        <w:t>上海期货交易所异常交易行为管理办法</w:t>
      </w:r>
      <w:r>
        <w:rPr>
          <w:rFonts w:ascii="Times New Roman" w:hAnsi="Times New Roman" w:eastAsia="方正仿宋简体"/>
          <w:kern w:val="0"/>
          <w:sz w:val="30"/>
          <w:szCs w:val="30"/>
        </w:rPr>
        <w:t>》</w:t>
      </w:r>
      <w:r>
        <w:rPr>
          <w:rFonts w:hint="eastAsia" w:ascii="Times New Roman" w:hAnsi="Times New Roman" w:eastAsia="方正仿宋简体"/>
          <w:kern w:val="0"/>
          <w:sz w:val="30"/>
          <w:szCs w:val="30"/>
        </w:rPr>
        <w:t>第九条规定，经研究</w:t>
      </w:r>
      <w:r>
        <w:rPr>
          <w:rFonts w:ascii="Times New Roman" w:hAnsi="Times New Roman" w:eastAsia="方正仿宋简体"/>
          <w:kern w:val="0"/>
          <w:sz w:val="30"/>
          <w:szCs w:val="30"/>
        </w:rPr>
        <w:t>决定，</w:t>
      </w:r>
      <w:r>
        <w:rPr>
          <w:rFonts w:hint="eastAsia" w:ascii="Times New Roman" w:hAnsi="Times New Roman" w:eastAsia="方正仿宋简体"/>
          <w:kern w:val="0"/>
          <w:sz w:val="30"/>
          <w:szCs w:val="30"/>
        </w:rPr>
        <w:t>自2024年10月25日（即10月</w:t>
      </w:r>
      <w:r>
        <w:rPr>
          <w:rFonts w:ascii="Times New Roman" w:hAnsi="Times New Roman" w:eastAsia="方正仿宋简体"/>
          <w:kern w:val="0"/>
          <w:sz w:val="30"/>
          <w:szCs w:val="30"/>
        </w:rPr>
        <w:t>24</w:t>
      </w:r>
      <w:r>
        <w:rPr>
          <w:rFonts w:hint="eastAsia" w:ascii="Times New Roman" w:hAnsi="Times New Roman" w:eastAsia="方正仿宋简体"/>
          <w:kern w:val="0"/>
          <w:sz w:val="30"/>
          <w:szCs w:val="30"/>
        </w:rPr>
        <w:t>日晚连续交易）起，在实施申报费收费的合约上，由立即全部成交否则自动撤销指令（FOK）和立即成交剩余指令自动撤销指令（FAK）产生</w:t>
      </w:r>
      <w:r>
        <w:rPr>
          <w:rFonts w:ascii="Times New Roman" w:hAnsi="Times New Roman" w:eastAsia="方正仿宋简体"/>
          <w:kern w:val="0"/>
          <w:sz w:val="30"/>
          <w:szCs w:val="30"/>
        </w:rPr>
        <w:t>的频繁报撤单行为构成异常交易行为，由其他交易指令</w:t>
      </w:r>
      <w:r>
        <w:rPr>
          <w:rFonts w:hint="eastAsia" w:ascii="Times New Roman" w:hAnsi="Times New Roman" w:eastAsia="方正仿宋简体"/>
          <w:kern w:val="0"/>
          <w:sz w:val="30"/>
          <w:szCs w:val="30"/>
        </w:rPr>
        <w:t>产生的频繁报撤单行为不构成</w:t>
      </w:r>
      <w:r>
        <w:rPr>
          <w:rFonts w:ascii="Times New Roman" w:hAnsi="Times New Roman" w:eastAsia="方正仿宋简体"/>
          <w:kern w:val="0"/>
          <w:sz w:val="30"/>
          <w:szCs w:val="30"/>
        </w:rPr>
        <w:t>异常交易行为</w:t>
      </w:r>
      <w:r>
        <w:rPr>
          <w:rFonts w:hint="eastAsia" w:ascii="Times New Roman" w:hAnsi="Times New Roman" w:eastAsia="方正仿宋简体"/>
          <w:kern w:val="0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kern w:val="0"/>
          <w:sz w:val="30"/>
          <w:szCs w:val="30"/>
        </w:rPr>
        <w:t>特此通知。</w:t>
      </w:r>
    </w:p>
    <w:p>
      <w:pPr>
        <w:pStyle w:val="11"/>
        <w:ind w:firstLine="4998" w:firstLineChars="1666"/>
        <w:rPr>
          <w:rFonts w:ascii="Times New Roman" w:hAnsi="Times New Roman" w:eastAsia="方正仿宋简体"/>
          <w:sz w:val="30"/>
          <w:szCs w:val="30"/>
        </w:rPr>
      </w:pPr>
      <w:r>
        <w:rPr>
          <w:rFonts w:ascii="Times New Roman" w:hAnsi="Times New Roman" w:eastAsia="方正仿宋简体"/>
          <w:sz w:val="30"/>
          <w:szCs w:val="30"/>
        </w:rPr>
        <w:t>上海期货交易所</w:t>
      </w:r>
    </w:p>
    <w:p>
      <w:pPr>
        <w:pStyle w:val="11"/>
        <w:ind w:firstLine="4998" w:firstLineChars="1666"/>
        <w:rPr>
          <w:rFonts w:ascii="Times New Roman" w:hAnsi="Times New Roman" w:eastAsia="方正仿宋简体"/>
          <w:sz w:val="30"/>
          <w:szCs w:val="30"/>
        </w:rPr>
      </w:pPr>
      <w:r>
        <w:rPr>
          <w:rFonts w:ascii="Times New Roman" w:hAnsi="Times New Roman" w:eastAsia="方正仿宋简体"/>
          <w:sz w:val="30"/>
          <w:szCs w:val="30"/>
        </w:rPr>
        <w:t>2024年7月19日</w:t>
      </w:r>
    </w:p>
    <w:p>
      <w:pPr>
        <w:spacing w:line="240" w:lineRule="exact"/>
      </w:pPr>
    </w:p>
    <w:p>
      <w:pPr>
        <w:pBdr>
          <w:top w:val="single" w:color="auto" w:sz="4" w:space="0"/>
          <w:bottom w:val="single" w:color="auto" w:sz="4" w:space="1"/>
          <w:between w:val="single" w:color="auto" w:sz="4" w:space="1"/>
        </w:pBdr>
        <w:spacing w:line="440" w:lineRule="exact"/>
        <w:ind w:firstLine="280" w:firstLineChars="100"/>
        <w:rPr>
          <w:rFonts w:ascii="Times New Roman" w:hAnsi="Times New Roman" w:eastAsia="方正仿宋简体"/>
          <w:sz w:val="28"/>
          <w:szCs w:val="28"/>
        </w:rPr>
      </w:pPr>
      <w:r>
        <w:rPr>
          <w:rFonts w:ascii="Times New Roman" w:hAnsi="Times New Roman" w:eastAsia="方正仿宋简体"/>
          <w:sz w:val="28"/>
          <w:szCs w:val="28"/>
        </w:rPr>
        <w:t>抄送</w:t>
      </w:r>
      <w:r>
        <w:rPr>
          <w:rFonts w:hint="eastAsia" w:ascii="Times New Roman" w:hAnsi="Times New Roman" w:eastAsia="方正仿宋简体"/>
          <w:sz w:val="28"/>
          <w:szCs w:val="28"/>
        </w:rPr>
        <w:t>：</w:t>
      </w:r>
      <w:r>
        <w:rPr>
          <w:rFonts w:ascii="Times New Roman" w:hAnsi="Times New Roman" w:eastAsia="方正仿宋简体"/>
          <w:sz w:val="28"/>
          <w:szCs w:val="28"/>
        </w:rPr>
        <w:t>证监会期货司</w:t>
      </w:r>
      <w:r>
        <w:rPr>
          <w:rFonts w:hint="eastAsia" w:ascii="Times New Roman" w:hAnsi="Times New Roman" w:eastAsia="方正仿宋简体"/>
          <w:sz w:val="28"/>
          <w:szCs w:val="28"/>
        </w:rPr>
        <w:t>。</w:t>
      </w:r>
    </w:p>
    <w:p>
      <w:pPr>
        <w:pBdr>
          <w:top w:val="single" w:color="auto" w:sz="4" w:space="0"/>
          <w:bottom w:val="single" w:color="auto" w:sz="4" w:space="1"/>
          <w:between w:val="single" w:color="auto" w:sz="4" w:space="1"/>
        </w:pBdr>
        <w:spacing w:line="440" w:lineRule="exact"/>
        <w:ind w:firstLine="280" w:firstLineChars="100"/>
        <w:rPr>
          <w:rFonts w:ascii="Times New Roman" w:hAnsi="Times New Roman" w:eastAsia="方正仿宋简体"/>
          <w:sz w:val="28"/>
          <w:szCs w:val="28"/>
        </w:rPr>
      </w:pPr>
      <w:r>
        <w:rPr>
          <w:rFonts w:ascii="Times New Roman" w:hAnsi="Times New Roman" w:eastAsia="方正仿宋简体"/>
          <w:sz w:val="28"/>
          <w:szCs w:val="28"/>
        </w:rPr>
        <w:t>上海期货交易所                     2024年7月19日印发</w:t>
      </w:r>
    </w:p>
    <w:p>
      <w:pPr>
        <w:spacing w:line="440" w:lineRule="exact"/>
        <w:ind w:firstLine="280" w:firstLineChars="100"/>
        <w:rPr>
          <w:rFonts w:ascii="Times New Roman" w:hAnsi="Times New Roman" w:eastAsia="方正仿宋简体"/>
          <w:sz w:val="28"/>
          <w:szCs w:val="28"/>
        </w:rPr>
      </w:pPr>
      <w:r>
        <w:rPr>
          <w:rFonts w:ascii="Times New Roman" w:hAnsi="Times New Roman" w:eastAsia="方正仿宋简体"/>
          <w:sz w:val="28"/>
          <w:szCs w:val="28"/>
        </w:rPr>
        <w:t>打字：金思怡</w:t>
      </w:r>
      <w:r>
        <w:rPr>
          <w:rFonts w:hint="eastAsia" w:ascii="Times New Roman" w:hAnsi="Times New Roman" w:eastAsia="方正仿宋简体"/>
          <w:sz w:val="28"/>
          <w:szCs w:val="28"/>
        </w:rPr>
        <w:t xml:space="preserve">          </w:t>
      </w:r>
      <w:r>
        <w:rPr>
          <w:rFonts w:ascii="Times New Roman" w:hAnsi="Times New Roman" w:eastAsia="方正仿宋简体"/>
          <w:sz w:val="28"/>
          <w:szCs w:val="28"/>
        </w:rPr>
        <w:t>校对：</w:t>
      </w:r>
      <w:r>
        <w:rPr>
          <w:rFonts w:hint="eastAsia" w:ascii="Times New Roman" w:hAnsi="Times New Roman" w:eastAsia="方正仿宋简体"/>
          <w:sz w:val="28"/>
          <w:szCs w:val="28"/>
        </w:rPr>
        <w:t xml:space="preserve">陈柳伯            </w:t>
      </w:r>
      <w:r>
        <w:rPr>
          <w:rFonts w:ascii="Times New Roman" w:hAnsi="Times New Roman" w:eastAsia="方正仿宋简体"/>
          <w:sz w:val="28"/>
          <w:szCs w:val="28"/>
        </w:rPr>
        <w:t>共印1份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/>
        <w:sz w:val="24"/>
        <w:szCs w:val="24"/>
      </w:rPr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M0MjYxZDdiNzJiYTE4ZjQ2ODVkOWFhYThhNTJlMWUifQ=="/>
    <w:docVar w:name="KSO_WPS_MARK_KEY" w:val="aa732bd0-3d4c-4f02-8a01-92d9494c88f8"/>
  </w:docVars>
  <w:rsids>
    <w:rsidRoot w:val="005E1A64"/>
    <w:rsid w:val="000866E5"/>
    <w:rsid w:val="000F7196"/>
    <w:rsid w:val="00106420"/>
    <w:rsid w:val="0014062A"/>
    <w:rsid w:val="00175B96"/>
    <w:rsid w:val="00184479"/>
    <w:rsid w:val="00185455"/>
    <w:rsid w:val="001A640A"/>
    <w:rsid w:val="001B7E06"/>
    <w:rsid w:val="001D3429"/>
    <w:rsid w:val="002177A5"/>
    <w:rsid w:val="00221B71"/>
    <w:rsid w:val="002B7F9E"/>
    <w:rsid w:val="002C0AE9"/>
    <w:rsid w:val="002F1E2E"/>
    <w:rsid w:val="002F77BF"/>
    <w:rsid w:val="00370502"/>
    <w:rsid w:val="00395FD7"/>
    <w:rsid w:val="00420563"/>
    <w:rsid w:val="00500EBF"/>
    <w:rsid w:val="005A73E1"/>
    <w:rsid w:val="005B74D2"/>
    <w:rsid w:val="005E1A64"/>
    <w:rsid w:val="005F323E"/>
    <w:rsid w:val="00662608"/>
    <w:rsid w:val="00696745"/>
    <w:rsid w:val="006B425C"/>
    <w:rsid w:val="006C25AA"/>
    <w:rsid w:val="006D263C"/>
    <w:rsid w:val="006D29A0"/>
    <w:rsid w:val="0070512F"/>
    <w:rsid w:val="00717A24"/>
    <w:rsid w:val="00746CD8"/>
    <w:rsid w:val="00766D74"/>
    <w:rsid w:val="007F1FBE"/>
    <w:rsid w:val="00834ABF"/>
    <w:rsid w:val="00850ECB"/>
    <w:rsid w:val="00855ED1"/>
    <w:rsid w:val="00892C40"/>
    <w:rsid w:val="008A02A3"/>
    <w:rsid w:val="008B41D7"/>
    <w:rsid w:val="009176D4"/>
    <w:rsid w:val="00A73989"/>
    <w:rsid w:val="00B177F8"/>
    <w:rsid w:val="00B23CB8"/>
    <w:rsid w:val="00B66451"/>
    <w:rsid w:val="00B75896"/>
    <w:rsid w:val="00C31E78"/>
    <w:rsid w:val="00C94BA9"/>
    <w:rsid w:val="00CF6C1E"/>
    <w:rsid w:val="00D15FA5"/>
    <w:rsid w:val="00D65369"/>
    <w:rsid w:val="00DB7663"/>
    <w:rsid w:val="00DC5F83"/>
    <w:rsid w:val="00E1375E"/>
    <w:rsid w:val="00E15980"/>
    <w:rsid w:val="00E609B1"/>
    <w:rsid w:val="00ED6D84"/>
    <w:rsid w:val="00ED7987"/>
    <w:rsid w:val="00F47F28"/>
    <w:rsid w:val="00F50773"/>
    <w:rsid w:val="00F86AF3"/>
    <w:rsid w:val="00FA2174"/>
    <w:rsid w:val="71EF13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6"/>
    <w:qFormat/>
    <w:uiPriority w:val="0"/>
    <w:pPr>
      <w:snapToGrid w:val="0"/>
      <w:jc w:val="left"/>
    </w:pPr>
    <w:rPr>
      <w:rFonts w:ascii="Calibri" w:hAnsi="Calibri" w:eastAsia="宋体" w:cstheme="minorBidi"/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otnote reference"/>
    <w:qFormat/>
    <w:uiPriority w:val="0"/>
    <w:rPr>
      <w:rFonts w:cs="Times New Roman"/>
      <w:vertAlign w:val="superscript"/>
    </w:rPr>
  </w:style>
  <w:style w:type="paragraph" w:customStyle="1" w:styleId="11">
    <w:name w:val="标准正文"/>
    <w:basedOn w:val="1"/>
    <w:qFormat/>
    <w:uiPriority w:val="0"/>
    <w:pPr>
      <w:ind w:firstLine="200" w:firstLineChars="200"/>
    </w:pPr>
    <w:rPr>
      <w:rFonts w:ascii="Calibri" w:hAnsi="Calibri" w:eastAsia="宋体"/>
    </w:rPr>
  </w:style>
  <w:style w:type="character" w:customStyle="1" w:styleId="12">
    <w:name w:val="页眉 Char"/>
    <w:basedOn w:val="9"/>
    <w:link w:val="5"/>
    <w:uiPriority w:val="99"/>
    <w:rPr>
      <w:rFonts w:ascii="等线" w:hAnsi="等线" w:eastAsia="等线" w:cs="Times New Roman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4">
    <w:name w:val="批注框文本 Char"/>
    <w:basedOn w:val="9"/>
    <w:link w:val="3"/>
    <w:semiHidden/>
    <w:uiPriority w:val="99"/>
    <w:rPr>
      <w:rFonts w:ascii="等线" w:hAnsi="等线" w:eastAsia="等线" w:cs="Times New Roman"/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  <w:rPr>
      <w:rFonts w:ascii="等线" w:hAnsi="等线" w:eastAsia="等线" w:cs="Times New Roman"/>
    </w:rPr>
  </w:style>
  <w:style w:type="character" w:customStyle="1" w:styleId="16">
    <w:name w:val="脚注文本 Char"/>
    <w:link w:val="6"/>
    <w:qFormat/>
    <w:locked/>
    <w:uiPriority w:val="0"/>
    <w:rPr>
      <w:rFonts w:ascii="Calibri" w:hAnsi="Calibri" w:eastAsia="宋体"/>
      <w:sz w:val="18"/>
      <w:szCs w:val="18"/>
    </w:rPr>
  </w:style>
  <w:style w:type="character" w:customStyle="1" w:styleId="17">
    <w:name w:val="脚注文本 Char1"/>
    <w:basedOn w:val="9"/>
    <w:semiHidden/>
    <w:uiPriority w:val="99"/>
    <w:rPr>
      <w:rFonts w:ascii="等线" w:hAnsi="等线" w:eastAsia="等线" w:cs="Times New Roman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271</Words>
  <Characters>295</Characters>
  <Lines>2</Lines>
  <Paragraphs>1</Paragraphs>
  <TotalTime>61</TotalTime>
  <ScaleCrop>false</ScaleCrop>
  <LinksUpToDate>false</LinksUpToDate>
  <CharactersWithSpaces>338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2024-07-10T07:38:00Z</dcterms:created>
  <dc:creator>shfe</dc:creator>
  <cp:lastModifiedBy>于潞雯</cp:lastModifiedBy>
  <cp:lastPrinted>2024-07-19T07:30:00Z</cp:lastPrinted>
  <dcterms:modified xsi:type="dcterms:W3CDTF">2024-07-23T01:13:09Z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9C16E28811524A2997188B6E5EDB2529_12</vt:lpwstr>
  </property>
</Properties>
</file>