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7F42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23AE0696">
      <w:pPr>
        <w:spacing w:line="264" w:lineRule="auto"/>
      </w:pPr>
    </w:p>
    <w:p w14:paraId="6BA5A5DF">
      <w:pPr>
        <w:spacing w:line="264" w:lineRule="auto"/>
      </w:pPr>
    </w:p>
    <w:p w14:paraId="4B73FED1">
      <w:pPr>
        <w:spacing w:before="139" w:line="222" w:lineRule="auto"/>
        <w:ind w:left="3799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1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连商品交易所焦煤品牌相关信息</w:t>
      </w:r>
      <w:bookmarkEnd w:id="0"/>
    </w:p>
    <w:p w14:paraId="71D2D1D7">
      <w:pPr>
        <w:spacing w:before="165" w:line="232" w:lineRule="auto"/>
        <w:ind w:left="7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、焦煤品牌基本情况</w:t>
      </w:r>
    </w:p>
    <w:tbl>
      <w:tblPr>
        <w:tblStyle w:val="4"/>
        <w:tblW w:w="137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2409"/>
        <w:gridCol w:w="1416"/>
        <w:gridCol w:w="993"/>
        <w:gridCol w:w="992"/>
        <w:gridCol w:w="1134"/>
        <w:gridCol w:w="1275"/>
        <w:gridCol w:w="1416"/>
        <w:gridCol w:w="2272"/>
      </w:tblGrid>
      <w:tr w14:paraId="78120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42" w:type="dxa"/>
            <w:vMerge w:val="restart"/>
            <w:tcBorders>
              <w:bottom w:val="nil"/>
            </w:tcBorders>
          </w:tcPr>
          <w:p w14:paraId="6D6E4D33">
            <w:pPr>
              <w:spacing w:line="464" w:lineRule="auto"/>
            </w:pPr>
          </w:p>
          <w:p w14:paraId="1D57CAA6">
            <w:pPr>
              <w:spacing w:before="75" w:line="224" w:lineRule="auto"/>
              <w:ind w:left="4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品牌名称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14:paraId="3F74D544">
            <w:pPr>
              <w:spacing w:line="465" w:lineRule="auto"/>
            </w:pPr>
          </w:p>
          <w:p w14:paraId="5EF0F371">
            <w:pPr>
              <w:spacing w:before="74" w:line="226" w:lineRule="auto"/>
              <w:ind w:left="7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生产厂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家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746407ED">
            <w:pPr>
              <w:spacing w:line="251" w:lineRule="auto"/>
            </w:pPr>
          </w:p>
          <w:p w14:paraId="0851E26E">
            <w:pPr>
              <w:spacing w:before="75" w:line="356" w:lineRule="auto"/>
              <w:ind w:left="196" w:right="106" w:hanging="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品牌升贴水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吨 )</w:t>
            </w:r>
          </w:p>
        </w:tc>
        <w:tc>
          <w:tcPr>
            <w:tcW w:w="8082" w:type="dxa"/>
            <w:gridSpan w:val="6"/>
          </w:tcPr>
          <w:p w14:paraId="4BCED3CC">
            <w:pPr>
              <w:spacing w:before="103" w:line="223" w:lineRule="auto"/>
              <w:ind w:left="28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煤品牌质量标准范围</w:t>
            </w:r>
          </w:p>
        </w:tc>
      </w:tr>
      <w:tr w14:paraId="20388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42" w:type="dxa"/>
            <w:vMerge w:val="continue"/>
            <w:tcBorders>
              <w:top w:val="nil"/>
            </w:tcBorders>
          </w:tcPr>
          <w:p w14:paraId="45E1CD61"/>
        </w:tc>
        <w:tc>
          <w:tcPr>
            <w:tcW w:w="2409" w:type="dxa"/>
            <w:vMerge w:val="continue"/>
            <w:tcBorders>
              <w:top w:val="nil"/>
            </w:tcBorders>
          </w:tcPr>
          <w:p w14:paraId="349B9079"/>
        </w:tc>
        <w:tc>
          <w:tcPr>
            <w:tcW w:w="1416" w:type="dxa"/>
            <w:vMerge w:val="continue"/>
            <w:tcBorders>
              <w:top w:val="nil"/>
            </w:tcBorders>
          </w:tcPr>
          <w:p w14:paraId="0EE2189F"/>
        </w:tc>
        <w:tc>
          <w:tcPr>
            <w:tcW w:w="993" w:type="dxa"/>
          </w:tcPr>
          <w:p w14:paraId="32592230">
            <w:pPr>
              <w:spacing w:before="98" w:line="437" w:lineRule="exact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5"/>
                <w:sz w:val="23"/>
                <w:szCs w:val="23"/>
              </w:rPr>
              <w:t>灰分</w:t>
            </w:r>
          </w:p>
          <w:p w14:paraId="14B3CB6D">
            <w:pPr>
              <w:spacing w:line="313" w:lineRule="exact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2"/>
                <w:position w:val="1"/>
                <w:sz w:val="23"/>
                <w:szCs w:val="23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A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d</w:t>
            </w:r>
            <w:r>
              <w:rPr>
                <w:rFonts w:ascii="Times New Roman" w:hAnsi="Times New Roman" w:eastAsia="Times New Roman" w:cs="Times New Roman"/>
                <w:spacing w:val="52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52"/>
                <w:position w:val="1"/>
                <w:sz w:val="23"/>
                <w:szCs w:val="23"/>
              </w:rPr>
              <w:t>)</w:t>
            </w:r>
          </w:p>
        </w:tc>
        <w:tc>
          <w:tcPr>
            <w:tcW w:w="992" w:type="dxa"/>
          </w:tcPr>
          <w:p w14:paraId="093D2C88">
            <w:pPr>
              <w:spacing w:before="98" w:line="390" w:lineRule="exact"/>
              <w:ind w:left="2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1"/>
                <w:sz w:val="23"/>
                <w:szCs w:val="23"/>
              </w:rPr>
              <w:t>硫分</w:t>
            </w:r>
          </w:p>
          <w:p w14:paraId="706E154B">
            <w:pPr>
              <w:spacing w:line="322" w:lineRule="exact"/>
              <w:ind w:left="2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3"/>
                <w:szCs w:val="23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S</w:t>
            </w:r>
            <w:r>
              <w:rPr>
                <w:rFonts w:ascii="Times New Roman" w:hAnsi="Times New Roman" w:eastAsia="Times New Roman" w:cs="Times New Roman"/>
                <w:position w:val="3"/>
                <w:sz w:val="15"/>
                <w:szCs w:val="15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15"/>
                <w:szCs w:val="15"/>
              </w:rPr>
              <w:t>,</w:t>
            </w:r>
            <w:r>
              <w:rPr>
                <w:rFonts w:ascii="Times New Roman" w:hAnsi="Times New Roman" w:eastAsia="Times New Roman" w:cs="Times New Roman"/>
                <w:position w:val="3"/>
                <w:sz w:val="15"/>
                <w:szCs w:val="15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14:paraId="0BDCCFB1">
            <w:pPr>
              <w:spacing w:before="98" w:line="437" w:lineRule="exact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5"/>
                <w:sz w:val="23"/>
                <w:szCs w:val="23"/>
              </w:rPr>
              <w:t>挥发</w:t>
            </w:r>
            <w:r>
              <w:rPr>
                <w:rFonts w:ascii="仿宋" w:hAnsi="仿宋" w:eastAsia="仿宋" w:cs="仿宋"/>
                <w:spacing w:val="7"/>
                <w:position w:val="15"/>
                <w:sz w:val="23"/>
                <w:szCs w:val="23"/>
              </w:rPr>
              <w:t>分</w:t>
            </w:r>
          </w:p>
          <w:p w14:paraId="7CBF7917">
            <w:pPr>
              <w:spacing w:line="313" w:lineRule="exact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4"/>
                <w:position w:val="1"/>
                <w:sz w:val="23"/>
                <w:szCs w:val="23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V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daf</w:t>
            </w:r>
            <w:r>
              <w:rPr>
                <w:rFonts w:ascii="Times New Roman" w:hAnsi="Times New Roman" w:eastAsia="Times New Roman" w:cs="Times New Roman"/>
                <w:spacing w:val="54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54"/>
                <w:position w:val="1"/>
                <w:sz w:val="23"/>
                <w:szCs w:val="23"/>
              </w:rPr>
              <w:t>)</w:t>
            </w:r>
          </w:p>
        </w:tc>
        <w:tc>
          <w:tcPr>
            <w:tcW w:w="1275" w:type="dxa"/>
          </w:tcPr>
          <w:p w14:paraId="34EB46DF">
            <w:pPr>
              <w:spacing w:before="98" w:line="437" w:lineRule="exact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5"/>
                <w:sz w:val="23"/>
                <w:szCs w:val="23"/>
              </w:rPr>
              <w:t>黏</w:t>
            </w:r>
            <w:r>
              <w:rPr>
                <w:rFonts w:ascii="仿宋" w:hAnsi="仿宋" w:eastAsia="仿宋" w:cs="仿宋"/>
                <w:spacing w:val="5"/>
                <w:position w:val="15"/>
                <w:sz w:val="23"/>
                <w:szCs w:val="23"/>
              </w:rPr>
              <w:t>结指数</w:t>
            </w:r>
          </w:p>
          <w:p w14:paraId="3205F7B1">
            <w:pPr>
              <w:spacing w:line="226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1"/>
                <w:sz w:val="23"/>
                <w:szCs w:val="23"/>
              </w:rPr>
              <w:t>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</w:t>
            </w:r>
            <w:r>
              <w:rPr>
                <w:rFonts w:ascii="Times New Roman" w:hAnsi="Times New Roman" w:eastAsia="Times New Roman" w:cs="Times New Roman"/>
                <w:position w:val="-1"/>
                <w:sz w:val="15"/>
                <w:szCs w:val="15"/>
              </w:rPr>
              <w:t>R</w:t>
            </w:r>
            <w:r>
              <w:rPr>
                <w:rFonts w:ascii="Times New Roman" w:hAnsi="Times New Roman" w:eastAsia="Times New Roman" w:cs="Times New Roman"/>
                <w:spacing w:val="40"/>
                <w:position w:val="-1"/>
                <w:sz w:val="15"/>
                <w:szCs w:val="15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-1"/>
                <w:sz w:val="15"/>
                <w:szCs w:val="15"/>
              </w:rPr>
              <w:t>I</w:t>
            </w:r>
            <w:r>
              <w:rPr>
                <w:rFonts w:ascii="Times New Roman" w:hAnsi="Times New Roman" w:eastAsia="Times New Roman" w:cs="Times New Roman"/>
                <w:spacing w:val="4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sz w:val="23"/>
                <w:szCs w:val="23"/>
              </w:rPr>
              <w:t>)</w:t>
            </w:r>
          </w:p>
        </w:tc>
        <w:tc>
          <w:tcPr>
            <w:tcW w:w="1416" w:type="dxa"/>
          </w:tcPr>
          <w:p w14:paraId="78719044">
            <w:pPr>
              <w:spacing w:before="98" w:line="437" w:lineRule="exact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5"/>
                <w:sz w:val="23"/>
                <w:szCs w:val="23"/>
              </w:rPr>
              <w:t>胶</w:t>
            </w:r>
            <w:r>
              <w:rPr>
                <w:rFonts w:ascii="仿宋" w:hAnsi="仿宋" w:eastAsia="仿宋" w:cs="仿宋"/>
                <w:spacing w:val="7"/>
                <w:position w:val="15"/>
                <w:sz w:val="23"/>
                <w:szCs w:val="23"/>
              </w:rPr>
              <w:t>质层最大</w:t>
            </w:r>
          </w:p>
          <w:p w14:paraId="277627EC">
            <w:pPr>
              <w:spacing w:before="1" w:line="225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度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Y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2272" w:type="dxa"/>
          </w:tcPr>
          <w:p w14:paraId="06F52FBD">
            <w:pPr>
              <w:spacing w:before="98" w:line="437" w:lineRule="exact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5"/>
                <w:sz w:val="23"/>
                <w:szCs w:val="23"/>
              </w:rPr>
              <w:t>试验焦炉生成焦炭</w:t>
            </w:r>
          </w:p>
          <w:p w14:paraId="39AFF716">
            <w:pPr>
              <w:spacing w:before="1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应后强度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CSR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)</w:t>
            </w:r>
          </w:p>
        </w:tc>
      </w:tr>
      <w:tr w14:paraId="298B3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42" w:type="dxa"/>
          </w:tcPr>
          <w:p w14:paraId="2A75627C">
            <w:pPr>
              <w:spacing w:line="242" w:lineRule="auto"/>
            </w:pPr>
          </w:p>
          <w:p w14:paraId="0A08F303">
            <w:pPr>
              <w:spacing w:before="75" w:line="223" w:lineRule="auto"/>
              <w:ind w:left="1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煤 主焦一号</w:t>
            </w:r>
          </w:p>
        </w:tc>
        <w:tc>
          <w:tcPr>
            <w:tcW w:w="2409" w:type="dxa"/>
          </w:tcPr>
          <w:p w14:paraId="564E0453">
            <w:pPr>
              <w:spacing w:before="100" w:line="434" w:lineRule="exact"/>
              <w:ind w:left="3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5"/>
                <w:sz w:val="23"/>
                <w:szCs w:val="23"/>
              </w:rPr>
              <w:t>平顶山天安煤业</w:t>
            </w:r>
          </w:p>
          <w:p w14:paraId="0E43773C">
            <w:pPr>
              <w:spacing w:line="225" w:lineRule="auto"/>
              <w:ind w:left="4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份有限公司</w:t>
            </w:r>
          </w:p>
        </w:tc>
        <w:tc>
          <w:tcPr>
            <w:tcW w:w="1416" w:type="dxa"/>
          </w:tcPr>
          <w:p w14:paraId="09C292F3">
            <w:pPr>
              <w:spacing w:line="289" w:lineRule="auto"/>
            </w:pPr>
          </w:p>
          <w:p w14:paraId="32CBE61B">
            <w:pPr>
              <w:spacing w:before="66" w:line="194" w:lineRule="auto"/>
              <w:ind w:left="5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25</w:t>
            </w:r>
          </w:p>
        </w:tc>
        <w:tc>
          <w:tcPr>
            <w:tcW w:w="993" w:type="dxa"/>
          </w:tcPr>
          <w:p w14:paraId="018A1E16">
            <w:pPr>
              <w:spacing w:before="272" w:line="323" w:lineRule="exact"/>
              <w:ind w:left="21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8"/>
                <w:position w:val="3"/>
                <w:sz w:val="23"/>
                <w:szCs w:val="23"/>
              </w:rPr>
              <w:t xml:space="preserve"> 10%</w:t>
            </w:r>
          </w:p>
        </w:tc>
        <w:tc>
          <w:tcPr>
            <w:tcW w:w="992" w:type="dxa"/>
          </w:tcPr>
          <w:p w14:paraId="3EF57596">
            <w:pPr>
              <w:spacing w:before="272" w:line="323" w:lineRule="exact"/>
              <w:ind w:left="18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0.5%</w:t>
            </w:r>
          </w:p>
        </w:tc>
        <w:tc>
          <w:tcPr>
            <w:tcW w:w="1134" w:type="dxa"/>
          </w:tcPr>
          <w:p w14:paraId="513605DA">
            <w:pPr>
              <w:spacing w:before="272" w:line="323" w:lineRule="exact"/>
              <w:ind w:left="28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≤26%</w:t>
            </w:r>
          </w:p>
        </w:tc>
        <w:tc>
          <w:tcPr>
            <w:tcW w:w="1275" w:type="dxa"/>
          </w:tcPr>
          <w:p w14:paraId="2C8E8272">
            <w:pPr>
              <w:spacing w:before="272" w:line="323" w:lineRule="exact"/>
              <w:ind w:left="45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1"/>
                <w:position w:val="3"/>
                <w:sz w:val="23"/>
                <w:szCs w:val="23"/>
              </w:rPr>
              <w:t xml:space="preserve"> 80</w:t>
            </w:r>
          </w:p>
        </w:tc>
        <w:tc>
          <w:tcPr>
            <w:tcW w:w="1416" w:type="dxa"/>
          </w:tcPr>
          <w:p w14:paraId="27197361">
            <w:pPr>
              <w:spacing w:before="272" w:line="323" w:lineRule="exact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9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  <w:sz w:val="23"/>
                <w:szCs w:val="23"/>
              </w:rPr>
              <w:t xml:space="preserve"> 15mm</w:t>
            </w:r>
          </w:p>
        </w:tc>
        <w:tc>
          <w:tcPr>
            <w:tcW w:w="2272" w:type="dxa"/>
          </w:tcPr>
          <w:p w14:paraId="13796DFB">
            <w:pPr>
              <w:spacing w:before="272" w:line="323" w:lineRule="exact"/>
              <w:ind w:left="8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70%</w:t>
            </w:r>
          </w:p>
        </w:tc>
      </w:tr>
      <w:tr w14:paraId="6EDF6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42" w:type="dxa"/>
          </w:tcPr>
          <w:p w14:paraId="1B49563E">
            <w:pPr>
              <w:spacing w:line="241" w:lineRule="auto"/>
            </w:pPr>
          </w:p>
          <w:p w14:paraId="6D22D35D">
            <w:pPr>
              <w:spacing w:before="75" w:line="226" w:lineRule="auto"/>
              <w:ind w:left="2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日照 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2409" w:type="dxa"/>
          </w:tcPr>
          <w:p w14:paraId="342F16A1">
            <w:pPr>
              <w:spacing w:before="102" w:line="434" w:lineRule="exact"/>
              <w:ind w:left="5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5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6"/>
                <w:position w:val="15"/>
                <w:sz w:val="23"/>
                <w:szCs w:val="23"/>
              </w:rPr>
              <w:t>焦销售日照</w:t>
            </w:r>
          </w:p>
          <w:p w14:paraId="4B0C8E1E">
            <w:pPr>
              <w:spacing w:line="225" w:lineRule="auto"/>
              <w:ind w:left="7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有限公司</w:t>
            </w:r>
          </w:p>
        </w:tc>
        <w:tc>
          <w:tcPr>
            <w:tcW w:w="1416" w:type="dxa"/>
          </w:tcPr>
          <w:p w14:paraId="5DFED740">
            <w:pPr>
              <w:spacing w:line="291" w:lineRule="auto"/>
            </w:pPr>
          </w:p>
          <w:p w14:paraId="05EBDD86">
            <w:pPr>
              <w:spacing w:before="66" w:line="194" w:lineRule="auto"/>
              <w:ind w:left="59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0</w:t>
            </w:r>
          </w:p>
        </w:tc>
        <w:tc>
          <w:tcPr>
            <w:tcW w:w="993" w:type="dxa"/>
          </w:tcPr>
          <w:p w14:paraId="228ADAA0">
            <w:pPr>
              <w:spacing w:before="274" w:line="322" w:lineRule="exact"/>
              <w:ind w:left="2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9"/>
                <w:position w:val="3"/>
                <w:sz w:val="23"/>
                <w:szCs w:val="23"/>
              </w:rPr>
              <w:t xml:space="preserve"> 11%</w:t>
            </w:r>
          </w:p>
        </w:tc>
        <w:tc>
          <w:tcPr>
            <w:tcW w:w="992" w:type="dxa"/>
          </w:tcPr>
          <w:p w14:paraId="16E68D73">
            <w:pPr>
              <w:spacing w:before="274" w:line="322" w:lineRule="exact"/>
              <w:ind w:left="18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6"/>
                <w:position w:val="3"/>
                <w:sz w:val="23"/>
                <w:szCs w:val="23"/>
              </w:rPr>
              <w:t xml:space="preserve"> 1.3%</w:t>
            </w:r>
          </w:p>
        </w:tc>
        <w:tc>
          <w:tcPr>
            <w:tcW w:w="1134" w:type="dxa"/>
          </w:tcPr>
          <w:p w14:paraId="77A1BF1D">
            <w:pPr>
              <w:spacing w:before="274" w:line="322" w:lineRule="exact"/>
              <w:ind w:left="28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≤25%</w:t>
            </w:r>
          </w:p>
        </w:tc>
        <w:tc>
          <w:tcPr>
            <w:tcW w:w="1275" w:type="dxa"/>
          </w:tcPr>
          <w:p w14:paraId="4745F794">
            <w:pPr>
              <w:spacing w:before="274" w:line="322" w:lineRule="exact"/>
              <w:ind w:left="45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3"/>
                <w:position w:val="3"/>
                <w:sz w:val="23"/>
                <w:szCs w:val="23"/>
              </w:rPr>
              <w:t>75</w:t>
            </w:r>
          </w:p>
        </w:tc>
        <w:tc>
          <w:tcPr>
            <w:tcW w:w="1416" w:type="dxa"/>
          </w:tcPr>
          <w:p w14:paraId="3B23BF8F">
            <w:pPr>
              <w:spacing w:before="274" w:line="322" w:lineRule="exact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9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  <w:sz w:val="23"/>
                <w:szCs w:val="23"/>
              </w:rPr>
              <w:t xml:space="preserve"> 13mm</w:t>
            </w:r>
          </w:p>
        </w:tc>
        <w:tc>
          <w:tcPr>
            <w:tcW w:w="2272" w:type="dxa"/>
          </w:tcPr>
          <w:p w14:paraId="1B7D7FBB">
            <w:pPr>
              <w:spacing w:before="274" w:line="322" w:lineRule="exact"/>
              <w:ind w:left="8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4"/>
                <w:position w:val="4"/>
                <w:sz w:val="23"/>
                <w:szCs w:val="23"/>
              </w:rPr>
              <w:t>65%</w:t>
            </w:r>
          </w:p>
        </w:tc>
      </w:tr>
      <w:tr w14:paraId="2C5B1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42" w:type="dxa"/>
          </w:tcPr>
          <w:p w14:paraId="03877E83">
            <w:pPr>
              <w:spacing w:line="243" w:lineRule="auto"/>
            </w:pPr>
          </w:p>
          <w:p w14:paraId="6E469AD1">
            <w:pPr>
              <w:spacing w:before="75" w:line="226" w:lineRule="auto"/>
              <w:ind w:left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乡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焦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号</w:t>
            </w:r>
          </w:p>
        </w:tc>
        <w:tc>
          <w:tcPr>
            <w:tcW w:w="2409" w:type="dxa"/>
          </w:tcPr>
          <w:p w14:paraId="4B3233D8">
            <w:pPr>
              <w:spacing w:before="101" w:line="437" w:lineRule="exact"/>
              <w:ind w:left="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15"/>
                <w:sz w:val="23"/>
                <w:szCs w:val="23"/>
              </w:rPr>
              <w:t>山</w:t>
            </w:r>
            <w:r>
              <w:rPr>
                <w:rFonts w:ascii="仿宋" w:hAnsi="仿宋" w:eastAsia="仿宋" w:cs="仿宋"/>
                <w:spacing w:val="5"/>
                <w:position w:val="15"/>
                <w:sz w:val="23"/>
                <w:szCs w:val="23"/>
              </w:rPr>
              <w:t>西乡宁焦煤集团昌</w:t>
            </w:r>
          </w:p>
          <w:p w14:paraId="43D6A36E">
            <w:pPr>
              <w:spacing w:before="1" w:line="22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煤炭销售有限公司</w:t>
            </w:r>
          </w:p>
        </w:tc>
        <w:tc>
          <w:tcPr>
            <w:tcW w:w="1416" w:type="dxa"/>
          </w:tcPr>
          <w:p w14:paraId="704FCFAB">
            <w:pPr>
              <w:spacing w:line="290" w:lineRule="auto"/>
            </w:pPr>
          </w:p>
          <w:p w14:paraId="1F0E0879">
            <w:pPr>
              <w:spacing w:before="66" w:line="194" w:lineRule="auto"/>
              <w:ind w:left="5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>00</w:t>
            </w:r>
          </w:p>
        </w:tc>
        <w:tc>
          <w:tcPr>
            <w:tcW w:w="993" w:type="dxa"/>
          </w:tcPr>
          <w:p w14:paraId="6DD1809C">
            <w:pPr>
              <w:spacing w:before="273" w:line="323" w:lineRule="exact"/>
              <w:ind w:left="21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8"/>
                <w:position w:val="3"/>
                <w:sz w:val="23"/>
                <w:szCs w:val="23"/>
              </w:rPr>
              <w:t xml:space="preserve"> 10%</w:t>
            </w:r>
          </w:p>
        </w:tc>
        <w:tc>
          <w:tcPr>
            <w:tcW w:w="992" w:type="dxa"/>
          </w:tcPr>
          <w:p w14:paraId="035BFF31">
            <w:pPr>
              <w:spacing w:before="273" w:line="323" w:lineRule="exact"/>
              <w:ind w:left="18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0.6%</w:t>
            </w:r>
          </w:p>
        </w:tc>
        <w:tc>
          <w:tcPr>
            <w:tcW w:w="1134" w:type="dxa"/>
          </w:tcPr>
          <w:p w14:paraId="7AB0F13D">
            <w:pPr>
              <w:spacing w:before="273" w:line="323" w:lineRule="exact"/>
              <w:ind w:left="28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≤21%</w:t>
            </w:r>
          </w:p>
        </w:tc>
        <w:tc>
          <w:tcPr>
            <w:tcW w:w="1275" w:type="dxa"/>
          </w:tcPr>
          <w:p w14:paraId="3E3E21B6">
            <w:pPr>
              <w:spacing w:before="273" w:line="323" w:lineRule="exact"/>
              <w:ind w:left="45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3"/>
                <w:position w:val="3"/>
                <w:sz w:val="23"/>
                <w:szCs w:val="23"/>
              </w:rPr>
              <w:t>75</w:t>
            </w:r>
          </w:p>
        </w:tc>
        <w:tc>
          <w:tcPr>
            <w:tcW w:w="1416" w:type="dxa"/>
          </w:tcPr>
          <w:p w14:paraId="36E99B73">
            <w:pPr>
              <w:spacing w:before="273" w:line="323" w:lineRule="exact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9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  <w:sz w:val="23"/>
                <w:szCs w:val="23"/>
              </w:rPr>
              <w:t xml:space="preserve"> 13mm</w:t>
            </w:r>
          </w:p>
        </w:tc>
        <w:tc>
          <w:tcPr>
            <w:tcW w:w="2272" w:type="dxa"/>
          </w:tcPr>
          <w:p w14:paraId="48A2EA6F">
            <w:pPr>
              <w:spacing w:before="273" w:line="323" w:lineRule="exact"/>
              <w:ind w:left="8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4"/>
                <w:position w:val="4"/>
                <w:sz w:val="23"/>
                <w:szCs w:val="23"/>
              </w:rPr>
              <w:t>60%</w:t>
            </w:r>
          </w:p>
        </w:tc>
      </w:tr>
      <w:tr w14:paraId="3B048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42" w:type="dxa"/>
          </w:tcPr>
          <w:p w14:paraId="29161907">
            <w:pPr>
              <w:spacing w:line="245" w:lineRule="auto"/>
            </w:pPr>
          </w:p>
          <w:p w14:paraId="422E6C23">
            <w:pPr>
              <w:spacing w:before="75" w:line="227" w:lineRule="auto"/>
              <w:ind w:left="4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凯嘉一号</w:t>
            </w:r>
          </w:p>
        </w:tc>
        <w:tc>
          <w:tcPr>
            <w:tcW w:w="2409" w:type="dxa"/>
          </w:tcPr>
          <w:p w14:paraId="675F3807">
            <w:pPr>
              <w:spacing w:before="103" w:line="434" w:lineRule="exact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5"/>
                <w:sz w:val="23"/>
                <w:szCs w:val="23"/>
              </w:rPr>
              <w:t>山西凯嘉能源集团</w:t>
            </w:r>
          </w:p>
          <w:p w14:paraId="0E31E8DD">
            <w:pPr>
              <w:spacing w:line="225" w:lineRule="auto"/>
              <w:ind w:left="7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有限公司</w:t>
            </w:r>
          </w:p>
        </w:tc>
        <w:tc>
          <w:tcPr>
            <w:tcW w:w="1416" w:type="dxa"/>
          </w:tcPr>
          <w:p w14:paraId="3E8A6AA8">
            <w:pPr>
              <w:spacing w:line="291" w:lineRule="auto"/>
            </w:pPr>
          </w:p>
          <w:p w14:paraId="2036EBC4">
            <w:pPr>
              <w:spacing w:before="66" w:line="195" w:lineRule="auto"/>
              <w:ind w:left="5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>75</w:t>
            </w:r>
          </w:p>
        </w:tc>
        <w:tc>
          <w:tcPr>
            <w:tcW w:w="993" w:type="dxa"/>
          </w:tcPr>
          <w:p w14:paraId="26BDCE79">
            <w:pPr>
              <w:spacing w:before="275" w:line="323" w:lineRule="exact"/>
              <w:ind w:left="2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9"/>
                <w:position w:val="3"/>
                <w:sz w:val="23"/>
                <w:szCs w:val="23"/>
              </w:rPr>
              <w:t xml:space="preserve"> 11%</w:t>
            </w:r>
          </w:p>
        </w:tc>
        <w:tc>
          <w:tcPr>
            <w:tcW w:w="992" w:type="dxa"/>
          </w:tcPr>
          <w:p w14:paraId="629D20C4">
            <w:pPr>
              <w:spacing w:before="275" w:line="323" w:lineRule="exact"/>
              <w:ind w:left="18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3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0.8%</w:t>
            </w:r>
          </w:p>
        </w:tc>
        <w:tc>
          <w:tcPr>
            <w:tcW w:w="1134" w:type="dxa"/>
          </w:tcPr>
          <w:p w14:paraId="1D73B235">
            <w:pPr>
              <w:spacing w:before="275" w:line="323" w:lineRule="exact"/>
              <w:ind w:left="28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≤27%</w:t>
            </w:r>
          </w:p>
        </w:tc>
        <w:tc>
          <w:tcPr>
            <w:tcW w:w="1275" w:type="dxa"/>
          </w:tcPr>
          <w:p w14:paraId="07C7ED54">
            <w:pPr>
              <w:spacing w:before="275" w:line="323" w:lineRule="exact"/>
              <w:ind w:left="45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4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3"/>
                <w:position w:val="4"/>
                <w:sz w:val="23"/>
                <w:szCs w:val="23"/>
              </w:rPr>
              <w:t>90</w:t>
            </w:r>
          </w:p>
        </w:tc>
        <w:tc>
          <w:tcPr>
            <w:tcW w:w="1416" w:type="dxa"/>
          </w:tcPr>
          <w:p w14:paraId="74E5EC02">
            <w:pPr>
              <w:spacing w:before="275" w:line="323" w:lineRule="exact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9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  <w:sz w:val="23"/>
                <w:szCs w:val="23"/>
              </w:rPr>
              <w:t xml:space="preserve"> 18mm</w:t>
            </w:r>
          </w:p>
        </w:tc>
        <w:tc>
          <w:tcPr>
            <w:tcW w:w="2272" w:type="dxa"/>
          </w:tcPr>
          <w:p w14:paraId="1C4814E8">
            <w:pPr>
              <w:spacing w:before="275" w:line="323" w:lineRule="exact"/>
              <w:ind w:left="8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3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3"/>
                <w:szCs w:val="23"/>
              </w:rPr>
              <w:t>70%</w:t>
            </w:r>
          </w:p>
        </w:tc>
      </w:tr>
    </w:tbl>
    <w:p w14:paraId="00815AF3">
      <w:pPr>
        <w:spacing w:before="193" w:line="223" w:lineRule="auto"/>
        <w:ind w:left="5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(适用于 </w:t>
      </w:r>
      <w:r>
        <w:rPr>
          <w:rFonts w:ascii="Times New Roman" w:hAnsi="Times New Roman" w:eastAsia="Times New Roman" w:cs="Times New Roman"/>
          <w:sz w:val="31"/>
          <w:szCs w:val="31"/>
        </w:rPr>
        <w:t>JM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2601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及以后合约 </w:t>
      </w:r>
      <w:r>
        <w:rPr>
          <w:rFonts w:ascii="仿宋" w:hAnsi="仿宋" w:eastAsia="仿宋" w:cs="仿宋"/>
          <w:spacing w:val="7"/>
          <w:sz w:val="31"/>
          <w:szCs w:val="31"/>
        </w:rPr>
        <w:t>)</w:t>
      </w:r>
    </w:p>
    <w:p w14:paraId="264D1A2C">
      <w:pPr>
        <w:sectPr>
          <w:footerReference r:id="rId3" w:type="default"/>
          <w:pgSz w:w="16839" w:h="11906"/>
          <w:pgMar w:top="1012" w:right="1439" w:bottom="1357" w:left="1327" w:header="0" w:footer="1076" w:gutter="0"/>
          <w:cols w:space="720" w:num="1"/>
        </w:sectPr>
      </w:pPr>
    </w:p>
    <w:p w14:paraId="6E75EC58">
      <w:pPr>
        <w:spacing w:before="198" w:line="417" w:lineRule="exact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、焦煤品牌品质证书样式</w:t>
      </w:r>
    </w:p>
    <w:p w14:paraId="5685CFDD">
      <w:pPr>
        <w:spacing w:before="128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“平煤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主焦一号”品质证书样</w:t>
      </w:r>
      <w:r>
        <w:rPr>
          <w:rFonts w:ascii="楷体" w:hAnsi="楷体" w:eastAsia="楷体" w:cs="楷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式</w:t>
      </w:r>
    </w:p>
    <w:p w14:paraId="593CE7DF">
      <w:pPr>
        <w:spacing w:before="185" w:line="11340" w:lineRule="exact"/>
        <w:ind w:firstLine="14"/>
        <w:textAlignment w:val="center"/>
      </w:pPr>
      <w:r>
        <w:drawing>
          <wp:inline distT="0" distB="0" distL="0" distR="0">
            <wp:extent cx="5095875" cy="72009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625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8C05">
      <w:pPr>
        <w:sectPr>
          <w:footerReference r:id="rId4" w:type="default"/>
          <w:pgSz w:w="11906" w:h="16839"/>
          <w:pgMar w:top="1431" w:right="1785" w:bottom="1215" w:left="1785" w:header="0" w:footer="932" w:gutter="0"/>
          <w:cols w:space="720" w:num="1"/>
        </w:sectPr>
      </w:pPr>
    </w:p>
    <w:p w14:paraId="12185D6F">
      <w:pPr>
        <w:spacing w:line="406" w:lineRule="auto"/>
      </w:pPr>
    </w:p>
    <w:p w14:paraId="54B56A60">
      <w:pPr>
        <w:spacing w:before="101" w:line="229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“山焦日照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号”品质证书样式</w:t>
      </w:r>
    </w:p>
    <w:p w14:paraId="19C1AD70">
      <w:pPr>
        <w:spacing w:before="90" w:line="11688" w:lineRule="exact"/>
        <w:ind w:firstLine="14"/>
        <w:textAlignment w:val="center"/>
      </w:pPr>
      <w:r>
        <w:drawing>
          <wp:inline distT="0" distB="0" distL="0" distR="0">
            <wp:extent cx="5271135" cy="74218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D2FED">
      <w:pPr>
        <w:sectPr>
          <w:footerReference r:id="rId5" w:type="default"/>
          <w:pgSz w:w="11906" w:h="16839"/>
          <w:pgMar w:top="1431" w:right="1785" w:bottom="1213" w:left="1785" w:header="0" w:footer="935" w:gutter="0"/>
          <w:cols w:space="720" w:num="1"/>
        </w:sectPr>
      </w:pPr>
    </w:p>
    <w:p w14:paraId="5DFB2E75">
      <w:pPr>
        <w:spacing w:line="358" w:lineRule="auto"/>
      </w:pPr>
    </w:p>
    <w:p w14:paraId="379D3D72">
      <w:pPr>
        <w:spacing w:line="358" w:lineRule="auto"/>
      </w:pPr>
    </w:p>
    <w:p w14:paraId="19EDD69D">
      <w:pPr>
        <w:spacing w:before="101" w:line="229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“乡焦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号”品质证书样式</w:t>
      </w:r>
    </w:p>
    <w:p w14:paraId="180B4D33">
      <w:pPr>
        <w:spacing w:before="81" w:line="11702" w:lineRule="exact"/>
        <w:ind w:firstLine="14"/>
        <w:textAlignment w:val="center"/>
      </w:pPr>
      <w:r>
        <w:drawing>
          <wp:inline distT="0" distB="0" distL="0" distR="0">
            <wp:extent cx="5271135" cy="74307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43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F566">
      <w:pPr>
        <w:sectPr>
          <w:footerReference r:id="rId6" w:type="default"/>
          <w:pgSz w:w="11906" w:h="16839"/>
          <w:pgMar w:top="1431" w:right="1785" w:bottom="1215" w:left="1785" w:header="0" w:footer="935" w:gutter="0"/>
          <w:cols w:space="720" w:num="1"/>
        </w:sectPr>
      </w:pPr>
    </w:p>
    <w:p w14:paraId="331A060E">
      <w:pPr>
        <w:spacing w:line="358" w:lineRule="auto"/>
      </w:pPr>
    </w:p>
    <w:p w14:paraId="42D44926">
      <w:pPr>
        <w:spacing w:line="359" w:lineRule="auto"/>
      </w:pPr>
    </w:p>
    <w:p w14:paraId="088AC76A">
      <w:pPr>
        <w:spacing w:before="100" w:line="231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hAnsi="楷体" w:eastAsia="楷体" w:cs="楷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“凯嘉一号”品质证书样式</w:t>
      </w:r>
    </w:p>
    <w:p w14:paraId="4B54FCC0">
      <w:pPr>
        <w:spacing w:before="70" w:line="11719" w:lineRule="exact"/>
        <w:ind w:firstLine="14"/>
        <w:textAlignment w:val="center"/>
      </w:pPr>
      <w:r>
        <w:drawing>
          <wp:inline distT="0" distB="0" distL="0" distR="0">
            <wp:extent cx="5271135" cy="74415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44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197E1">
      <w:pPr>
        <w:spacing w:before="259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因</w:t>
      </w:r>
      <w:r>
        <w:rPr>
          <w:rFonts w:ascii="仿宋" w:hAnsi="仿宋" w:eastAsia="仿宋" w:cs="仿宋"/>
          <w:spacing w:val="14"/>
          <w:sz w:val="31"/>
          <w:szCs w:val="31"/>
        </w:rPr>
        <w:t>市场发展需要，品牌相关信息及品质证书样式可能</w:t>
      </w:r>
    </w:p>
    <w:p w14:paraId="5F70BFD7">
      <w:pPr>
        <w:sectPr>
          <w:footerReference r:id="rId7" w:type="default"/>
          <w:pgSz w:w="11906" w:h="16839"/>
          <w:pgMar w:top="1431" w:right="1785" w:bottom="1213" w:left="1785" w:header="0" w:footer="935" w:gutter="0"/>
          <w:cols w:space="720" w:num="1"/>
        </w:sectPr>
      </w:pPr>
    </w:p>
    <w:p w14:paraId="63C420DD">
      <w:pPr>
        <w:spacing w:before="196" w:line="343" w:lineRule="auto"/>
        <w:ind w:left="35" w:right="13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不</w:t>
      </w:r>
      <w:r>
        <w:rPr>
          <w:rFonts w:ascii="仿宋" w:hAnsi="仿宋" w:eastAsia="仿宋" w:cs="仿宋"/>
          <w:spacing w:val="9"/>
          <w:sz w:val="31"/>
          <w:szCs w:val="31"/>
        </w:rPr>
        <w:t>定</w:t>
      </w:r>
      <w:r>
        <w:rPr>
          <w:rFonts w:ascii="仿宋" w:hAnsi="仿宋" w:eastAsia="仿宋" w:cs="仿宋"/>
          <w:spacing w:val="8"/>
          <w:sz w:val="31"/>
          <w:szCs w:val="31"/>
        </w:rPr>
        <w:t>期进行调整，如需了解最新情况，请访问大连商品交易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所网站“首页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&gt;  </w:t>
      </w:r>
      <w:r>
        <w:rPr>
          <w:rFonts w:ascii="仿宋" w:hAnsi="仿宋" w:eastAsia="仿宋" w:cs="仿宋"/>
          <w:spacing w:val="7"/>
          <w:sz w:val="31"/>
          <w:szCs w:val="31"/>
        </w:rPr>
        <w:t>业务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服务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&gt;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业务指引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&gt;  </w:t>
      </w:r>
      <w:r>
        <w:rPr>
          <w:rFonts w:ascii="仿宋" w:hAnsi="仿宋" w:eastAsia="仿宋" w:cs="仿宋"/>
          <w:spacing w:val="7"/>
          <w:sz w:val="31"/>
          <w:szCs w:val="31"/>
        </w:rPr>
        <w:t>工业品交割业</w:t>
      </w:r>
      <w:r>
        <w:rPr>
          <w:rFonts w:ascii="仿宋" w:hAnsi="仿宋" w:eastAsia="仿宋" w:cs="仿宋"/>
          <w:spacing w:val="1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指</w:t>
      </w:r>
      <w:r>
        <w:rPr>
          <w:rFonts w:ascii="仿宋" w:hAnsi="仿宋" w:eastAsia="仿宋" w:cs="仿宋"/>
          <w:spacing w:val="-2"/>
          <w:sz w:val="31"/>
          <w:szCs w:val="31"/>
        </w:rPr>
        <w:t>引栏目获取最新信息。)</w:t>
      </w:r>
    </w:p>
    <w:sectPr>
      <w:footerReference r:id="rId8" w:type="default"/>
      <w:pgSz w:w="11906" w:h="16839"/>
      <w:pgMar w:top="1431" w:right="1785" w:bottom="1215" w:left="1785" w:header="0" w:footer="93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837F8"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宋体" w:hAnsi="宋体" w:eastAsia="宋体" w:cs="宋体"/>
        <w:spacing w:val="-1"/>
        <w:sz w:val="28"/>
        <w:szCs w:val="28"/>
      </w:rPr>
      <w:t>3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2212E">
    <w:pPr>
      <w:spacing w:line="18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CD7B">
    <w:pPr>
      <w:spacing w:before="1" w:line="183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2242E">
    <w:pPr>
      <w:spacing w:before="1" w:line="184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B865F">
    <w:pPr>
      <w:spacing w:before="1" w:line="183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B9B72">
    <w:pPr>
      <w:spacing w:before="1" w:line="184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5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377FE"/>
    <w:rsid w:val="0003375D"/>
    <w:rsid w:val="00087A20"/>
    <w:rsid w:val="006660F0"/>
    <w:rsid w:val="009E52F2"/>
    <w:rsid w:val="00B377FE"/>
    <w:rsid w:val="67D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691</Words>
  <Characters>809</Characters>
  <Lines>7</Lines>
  <Paragraphs>2</Paragraphs>
  <TotalTime>4</TotalTime>
  <ScaleCrop>false</ScaleCrop>
  <LinksUpToDate>false</LinksUpToDate>
  <CharactersWithSpaces>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2025-01-14T15:26:00Z</dcterms:created>
  <dc:creator>测试2</dc:creator>
  <cp:lastModifiedBy>张毅</cp:lastModifiedBy>
  <dcterms:modified xsi:type="dcterms:W3CDTF">2025-01-17T01:10:40Z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2025-01-15T11:10:52Z</vt:filetime>
  </property>
  <property fmtid="{D5CDD505-2E9C-101B-9397-08002B2CF9AE}" pid="4" name="KSOTemplateDocerSaveRecord">
    <vt:lpwstr>eyJoZGlkIjoiOTNhMWMyNmUwZjgyZTNlNTU5ZTU5ZmZmYjY3Y2E0MDUiLCJ1c2VySWQiOiIxNDc3NDA3ODIwIn0=</vt:lpwstr>
  </property>
  <property fmtid="{D5CDD505-2E9C-101B-9397-08002B2CF9AE}" pid="5" name="KSOProductBuildVer">
    <vt:lpwstr>2052-12.1.0.19302</vt:lpwstr>
  </property>
  <property fmtid="{D5CDD505-2E9C-101B-9397-08002B2CF9AE}" pid="6" name="ICV">
    <vt:lpwstr>AEE8B9AE8DBB4BACA57CE46C64DD4391_13</vt:lpwstr>
  </property>
</Properties>
</file>